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31A1" w14:textId="44756570" w:rsidR="0097437C" w:rsidRDefault="0097437C" w:rsidP="0097437C">
      <w:pPr>
        <w:spacing w:before="100" w:beforeAutospacing="1" w:after="100" w:afterAutospacing="1"/>
        <w:jc w:val="center"/>
        <w:rPr>
          <w:b/>
          <w:bCs/>
        </w:rPr>
      </w:pPr>
      <w:r>
        <w:rPr>
          <w:b/>
          <w:bCs/>
        </w:rPr>
        <w:t>Cases which address the issue of misrepresenting evidence during an interrogation</w:t>
      </w:r>
    </w:p>
    <w:p w14:paraId="2DAC87E4" w14:textId="707882E3" w:rsidR="00333962" w:rsidRPr="00A871F5" w:rsidRDefault="00333962" w:rsidP="00333962">
      <w:pPr>
        <w:spacing w:before="100" w:beforeAutospacing="1" w:after="100" w:afterAutospacing="1"/>
      </w:pPr>
      <w:r w:rsidRPr="00A871F5">
        <w:rPr>
          <w:b/>
          <w:bCs/>
        </w:rPr>
        <w:t>Vermont Supreme Court upholds confession obtained after false claim of DNA evidence</w:t>
      </w:r>
    </w:p>
    <w:p w14:paraId="4EE5F13F" w14:textId="77777777" w:rsidR="00333962" w:rsidRPr="00A871F5" w:rsidRDefault="00333962" w:rsidP="00333962">
      <w:pPr>
        <w:spacing w:before="100" w:beforeAutospacing="1" w:after="100" w:afterAutospacing="1"/>
      </w:pPr>
      <w:r w:rsidRPr="00A871F5">
        <w:t xml:space="preserve">In </w:t>
      </w:r>
      <w:r w:rsidRPr="00A871F5">
        <w:rPr>
          <w:i/>
          <w:iCs/>
        </w:rPr>
        <w:t>State v. Kolts</w:t>
      </w:r>
      <w:r w:rsidRPr="00A871F5">
        <w:t xml:space="preserve"> (January 2019) the Supreme Court of Vermont upheld the defendant’s confession that was made in response to the detective’s false claim that there was DNA evidence to prove his guilt. From the Court’s opinion:</w:t>
      </w:r>
    </w:p>
    <w:p w14:paraId="6664D94C" w14:textId="77777777" w:rsidR="00333962" w:rsidRPr="00A871F5" w:rsidRDefault="00333962" w:rsidP="00333962">
      <w:pPr>
        <w:spacing w:before="100" w:beforeAutospacing="1" w:after="100" w:afterAutospacing="1"/>
      </w:pPr>
      <w:r w:rsidRPr="00A871F5">
        <w:t>Defendant appeals his conviction by a jury for aggravated sexual assault of a child. On appeal he makes several arguments, including that he was in custody when he confessed, and that his confession was involuntary because he was coerced by the police. </w:t>
      </w:r>
    </w:p>
    <w:p w14:paraId="45F12987" w14:textId="77777777" w:rsidR="00333962" w:rsidRPr="00A871F5" w:rsidRDefault="00333962" w:rsidP="00333962">
      <w:pPr>
        <w:spacing w:before="100" w:beforeAutospacing="1" w:after="100" w:afterAutospacing="1"/>
      </w:pPr>
      <w:r w:rsidRPr="00A871F5">
        <w:t xml:space="preserve">Re the issue of custody: the defendant drove himself to the police station; he was repeatedly told that he could end the interview and was free to leave at </w:t>
      </w:r>
      <w:proofErr w:type="spellStart"/>
      <w:r w:rsidRPr="00A871F5">
        <w:t>anytime</w:t>
      </w:r>
      <w:proofErr w:type="spellEnd"/>
      <w:r w:rsidRPr="00A871F5">
        <w:t>; the detectives spoke in calm tones and were not aggressive in their demeanor; and the interview was short, lasting only 35 minutes. Also, when the defendant asked if he could have a witness present and the investigators told him that he could.</w:t>
      </w:r>
    </w:p>
    <w:p w14:paraId="4FD2EF9E" w14:textId="77777777" w:rsidR="00333962" w:rsidRPr="00A871F5" w:rsidRDefault="00333962" w:rsidP="00333962">
      <w:pPr>
        <w:spacing w:before="100" w:beforeAutospacing="1" w:after="100" w:afterAutospacing="1"/>
      </w:pPr>
      <w:r w:rsidRPr="00A871F5">
        <w:t>Re lying about evidence: The detective's false claim of DNA evidence is not enough to render his confession involuntary without other coercive actions, such as a promise of leniency. But the detectives here made defendant no promises of leniency. And, as courts have reasoned, an interviewer's use of false evidence is less likely to produce an involuntary confession than an interviewer's lie about matters external to the charge. For example, lies threatening a suspect's ability to retain custody of a child render a confession involuntary because they could induce a confession by overcoming a suspect's will. But lies about evidence of the charge are more likely to evoke, if any feelings at all, a suspect's beliefs about his or her own culpability.</w:t>
      </w:r>
    </w:p>
    <w:p w14:paraId="6A3F567D" w14:textId="77777777" w:rsidR="00333962" w:rsidRPr="00F26B5F" w:rsidRDefault="00333962" w:rsidP="00333962">
      <w:pPr>
        <w:spacing w:before="100" w:beforeAutospacing="1" w:after="100" w:afterAutospacing="1"/>
      </w:pPr>
      <w:r w:rsidRPr="00F26B5F">
        <w:rPr>
          <w:b/>
          <w:bCs/>
        </w:rPr>
        <w:t>False evidence statements about fingerprints and witnesses were not coercive </w:t>
      </w:r>
    </w:p>
    <w:p w14:paraId="1AE5EE4D" w14:textId="77777777" w:rsidR="00333962" w:rsidRPr="00F26B5F" w:rsidRDefault="00333962" w:rsidP="00333962">
      <w:pPr>
        <w:spacing w:before="100" w:beforeAutospacing="1" w:after="100" w:afterAutospacing="1"/>
      </w:pPr>
      <w:r w:rsidRPr="00F26B5F">
        <w:t xml:space="preserve">In </w:t>
      </w:r>
      <w:r w:rsidRPr="00F26B5F">
        <w:rPr>
          <w:i/>
          <w:iCs/>
        </w:rPr>
        <w:t>Anderson v. Vannoy, Warden</w:t>
      </w:r>
      <w:r w:rsidRPr="00F26B5F">
        <w:t xml:space="preserve"> (April 2019) the US District Court upheld the lower court’s decision not to suppress the defendant’s the incriminating statements. From the District Court’s opinion:</w:t>
      </w:r>
    </w:p>
    <w:p w14:paraId="01F3C13D" w14:textId="77777777" w:rsidR="00333962" w:rsidRPr="00F26B5F" w:rsidRDefault="00333962" w:rsidP="00333962">
      <w:pPr>
        <w:spacing w:before="100" w:beforeAutospacing="1" w:after="100" w:afterAutospacing="1"/>
      </w:pPr>
      <w:r w:rsidRPr="00F26B5F">
        <w:t>The following evidence was presented at the hearing on the motion to suppress….</w:t>
      </w:r>
    </w:p>
    <w:p w14:paraId="7F48FCA6" w14:textId="77777777" w:rsidR="00333962" w:rsidRPr="00F26B5F" w:rsidRDefault="00333962" w:rsidP="00333962">
      <w:pPr>
        <w:spacing w:before="100" w:beforeAutospacing="1" w:after="100" w:afterAutospacing="1"/>
      </w:pPr>
      <w:r w:rsidRPr="00F26B5F">
        <w:t>The audio-recorded interview revealed that defendant’s rights were read to him, and he stated that he understood his rights and further stated that he wished to make a statement. Defendant denied that he had been physically or verbally abused and confirmed that he was making the statement of his own free will. </w:t>
      </w:r>
    </w:p>
    <w:p w14:paraId="2E11750D" w14:textId="77777777" w:rsidR="00333962" w:rsidRPr="00F26B5F" w:rsidRDefault="00333962" w:rsidP="00333962">
      <w:pPr>
        <w:spacing w:before="100" w:beforeAutospacing="1" w:after="100" w:afterAutospacing="1"/>
      </w:pPr>
      <w:r w:rsidRPr="00F26B5F">
        <w:t xml:space="preserve">The police relayed some of the information that they had regarding the offense and admittedly used falsehoods. For example, the police indicated that they already knew what happened and that they had fingerprint evidence and witness statements implicating defendant. Vulgar language was also used along with repeated requests for truth, honesty, and details. The police also told defendant that he was not helping himself by lying and that he was being given the chance to tell the truth…. The police reminded defendant that his child and girlfriend loved him </w:t>
      </w:r>
      <w:r w:rsidRPr="00F26B5F">
        <w:lastRenderedPageBreak/>
        <w:t>and suggested that defendant may have committed the offense for them, as they continued to question defendant. Before defendant finally confessed, he again admitted that he was not being forced to make the statements. </w:t>
      </w:r>
    </w:p>
    <w:p w14:paraId="6EC45128" w14:textId="77777777" w:rsidR="00333962" w:rsidRPr="00F26B5F" w:rsidRDefault="00333962" w:rsidP="00333962">
      <w:pPr>
        <w:spacing w:before="100" w:beforeAutospacing="1" w:after="100" w:afterAutospacing="1"/>
      </w:pPr>
      <w:r w:rsidRPr="00F26B5F">
        <w:t xml:space="preserve">As to the voluntariness of defendant’s statements, we note that the police testimony indicated that there were no promises or abuse to induce defendant’s agreement to make a statement, and defendant indicated as such during the interview. As noted, defendant was fully advised of his rights and executed a waiver of rights form. We note that statements by the police to a defendant that he would be better off if he cooperated are not promises or inducements designed to extract a confession… A confession is not rendered inadmissible by the fact that law enforcement officers exhort or adjure a defendant to tell the truth, provided the exhortation is not accompanied by an inducement </w:t>
      </w:r>
      <w:proofErr w:type="gramStart"/>
      <w:r w:rsidRPr="00F26B5F">
        <w:t>in the nature of a</w:t>
      </w:r>
      <w:proofErr w:type="gramEnd"/>
      <w:r w:rsidRPr="00F26B5F">
        <w:t xml:space="preserve"> threat or one which implies a promise of reward. Further, a defendant’s confession is not inadmissible merely because in making it he may have been motivated by a desire to protect his girlfriend. </w:t>
      </w:r>
    </w:p>
    <w:p w14:paraId="7C6A58C6" w14:textId="77777777" w:rsidR="00333962" w:rsidRPr="00F26B5F" w:rsidRDefault="00333962" w:rsidP="00333962">
      <w:pPr>
        <w:spacing w:before="100" w:beforeAutospacing="1" w:after="100" w:afterAutospacing="1"/>
      </w:pPr>
      <w:r w:rsidRPr="00F26B5F">
        <w:t xml:space="preserve">Regarding certain falsehoods used by the police during questioning, the issue is </w:t>
      </w:r>
      <w:proofErr w:type="gramStart"/>
      <w:r w:rsidRPr="00F26B5F">
        <w:t>whether or not</w:t>
      </w:r>
      <w:proofErr w:type="gramEnd"/>
      <w:r w:rsidRPr="00F26B5F">
        <w:t xml:space="preserve"> such tactics were sufficient to make an otherwise voluntary confession or statement inadmissible. In </w:t>
      </w:r>
      <w:r w:rsidRPr="00F26B5F">
        <w:rPr>
          <w:i/>
          <w:iCs/>
        </w:rPr>
        <w:t>Lockhart</w:t>
      </w:r>
      <w:r w:rsidRPr="00F26B5F">
        <w:t>, a detective misled the defendant into believing that the police knew more about the case than they really did by telling him that the victims had identified him. Another detective stated that he would inform the district attorney’s office that the defendant contended the shootings were accidental. This court found that the detectives’ statements to the defendant were not sufficient inducements “to make an otherwise voluntary confession inadmissible.” … Similarly, … this court determined that a defendant’s confession was not rendered involuntary, although the detective apparently misled the defendant into believing that one of his cohorts had confessed by informing him that the other suspects were “singing like birds.” </w:t>
      </w:r>
    </w:p>
    <w:p w14:paraId="16DC9DB1" w14:textId="77777777" w:rsidR="00333962" w:rsidRPr="00F26B5F" w:rsidRDefault="00333962" w:rsidP="00333962">
      <w:pPr>
        <w:spacing w:before="100" w:beforeAutospacing="1" w:after="100" w:afterAutospacing="1"/>
      </w:pPr>
      <w:r w:rsidRPr="00F26B5F">
        <w:t>Considering the above, we further find that the trial court did not err or abuse its discretion in denying the motion to suppress. The assignment of error is without merit.</w:t>
      </w:r>
    </w:p>
    <w:p w14:paraId="289A4939" w14:textId="77777777" w:rsidR="00333962" w:rsidRPr="00F26B5F" w:rsidRDefault="00333962" w:rsidP="00333962">
      <w:pPr>
        <w:spacing w:before="100" w:beforeAutospacing="1" w:after="100" w:afterAutospacing="1"/>
      </w:pPr>
      <w:hyperlink r:id="rId7" w:history="1">
        <w:r w:rsidRPr="00F26B5F">
          <w:rPr>
            <w:color w:val="0000FF"/>
            <w:u w:val="single"/>
          </w:rPr>
          <w:t>Click here for the complete decision.</w:t>
        </w:r>
      </w:hyperlink>
    </w:p>
    <w:p w14:paraId="41F7D2D8" w14:textId="77777777" w:rsidR="00333962" w:rsidRPr="00F26B5F" w:rsidRDefault="00333962" w:rsidP="00333962">
      <w:pPr>
        <w:spacing w:before="100" w:beforeAutospacing="1" w:after="100" w:afterAutospacing="1"/>
      </w:pPr>
      <w:r w:rsidRPr="00F26B5F">
        <w:rPr>
          <w:b/>
          <w:bCs/>
        </w:rPr>
        <w:t xml:space="preserve">Value of video recording; MA Supreme Court finds misrepresenting evidence and minimization were not coercive </w:t>
      </w:r>
    </w:p>
    <w:p w14:paraId="5B6078B7" w14:textId="77777777" w:rsidR="00333962" w:rsidRPr="00F26B5F" w:rsidRDefault="00333962" w:rsidP="00333962">
      <w:pPr>
        <w:spacing w:before="100" w:beforeAutospacing="1" w:after="100" w:afterAutospacing="1"/>
      </w:pPr>
      <w:r w:rsidRPr="00F26B5F">
        <w:t xml:space="preserve">In </w:t>
      </w:r>
      <w:r w:rsidRPr="00F26B5F">
        <w:rPr>
          <w:i/>
          <w:iCs/>
        </w:rPr>
        <w:t>Commonwealth v. Gallett</w:t>
      </w:r>
      <w:r w:rsidRPr="00F26B5F">
        <w:t xml:space="preserve"> (March 2019) the Supreme Judicial Court of Massachusetts upheld the admissibility of the defendant’s confession. From the Supreme Court’s opinion:</w:t>
      </w:r>
    </w:p>
    <w:p w14:paraId="1F03F2ED" w14:textId="77777777" w:rsidR="00333962" w:rsidRPr="00F26B5F" w:rsidRDefault="00333962" w:rsidP="00333962">
      <w:pPr>
        <w:spacing w:before="100" w:beforeAutospacing="1" w:after="100" w:afterAutospacing="1"/>
      </w:pPr>
      <w:r w:rsidRPr="00F26B5F">
        <w:t>Gallett contends that his age and relatively low IQ suggest that he did not voluntarily waive the Miranda warnings and voluntarily make inculpatory statements. After reviewing the interrogation video recording and hearing testimony from the interrogating officers, the motion judge found that Black read the Miranda warnings in a calm and careful manner and repeatedly informed Gallett that he could stop answering questions at any time. Furthermore, the motion judge found that Gallett appeared calm, was responsive to the questions, and displayed well-organized thinking and rational decision-making on how to respond. The motion judge concluded that Gallett understood the warnings, wanted to appear cooperative, and initially related events that he believed would be helpful to him.</w:t>
      </w:r>
    </w:p>
    <w:p w14:paraId="758B3DE5" w14:textId="77777777" w:rsidR="00333962" w:rsidRPr="00F26B5F" w:rsidRDefault="00333962" w:rsidP="00333962">
      <w:pPr>
        <w:spacing w:before="100" w:beforeAutospacing="1" w:after="100" w:afterAutospacing="1"/>
      </w:pPr>
      <w:r w:rsidRPr="00F26B5F">
        <w:lastRenderedPageBreak/>
        <w:t>Based on the evidence presented at the hearing on the motion to suppress and our independent review of the recorded interview, we conclude that the motion judge properly concluded, beyond a reasonable doubt, that Gallett made his statements voluntarily after a knowing and intelligent waiver of his Miranda rights. </w:t>
      </w:r>
    </w:p>
    <w:p w14:paraId="79D26530" w14:textId="77777777" w:rsidR="00333962" w:rsidRPr="00F26B5F" w:rsidRDefault="00333962" w:rsidP="00333962">
      <w:pPr>
        <w:spacing w:before="100" w:beforeAutospacing="1" w:after="100" w:afterAutospacing="1"/>
      </w:pPr>
      <w:r w:rsidRPr="00F26B5F">
        <w:t>Gallett argues that the interrogating officers misrepresented evidence that strengthened their case and made false assurances that ultimately induced Gallett into making inculpatory statements. We conclude that the officers did not act impermissibly.</w:t>
      </w:r>
    </w:p>
    <w:p w14:paraId="1780CAF7" w14:textId="77777777" w:rsidR="00333962" w:rsidRPr="00F26B5F" w:rsidRDefault="00333962" w:rsidP="00333962">
      <w:pPr>
        <w:spacing w:before="100" w:beforeAutospacing="1" w:after="100" w:afterAutospacing="1"/>
        <w:rPr>
          <w:color w:val="FF0000"/>
        </w:rPr>
      </w:pPr>
      <w:r w:rsidRPr="00F26B5F">
        <w:t xml:space="preserve">We have suppressed a defendant's statements in circumstances where police use trickery or a ruse in obtaining a confession. </w:t>
      </w:r>
      <w:r w:rsidRPr="00F26B5F">
        <w:rPr>
          <w:color w:val="FF0000"/>
        </w:rPr>
        <w:t>Those cases generally have additional circumstances -- apart from the ruse itself -- that rendered the confession involuntary. (detective's use of minimization and false information, coupled with coercive tactics relating to defendant's son, rendered confession involuntary); (confession suppressed where police not only exaggerated strength of evidence against defendant, but also minimized moral and legal gravity of alleged crime; suggested that if he did not confess, he would be charged with more serious crimes; mischaracterized applicable law surrounding charged crime; and finally, after defendant invoked his right to counsel, dissuaded defendant from consulting with lawyer); (confession suppressed where, in addition to presenting defendant with false evidence suggesting his guilt, police minimized defendant's alleged criminal behavior and implicitly promised leniency as well as alcohol counselling if defendant confessed). (confession admissible where only improper factor was police use of false information in which they pretended to have fingerprints from defendant at scene of crime to secure confession). </w:t>
      </w:r>
    </w:p>
    <w:p w14:paraId="42F72831" w14:textId="77777777" w:rsidR="00333962" w:rsidRPr="00F26B5F" w:rsidRDefault="00333962" w:rsidP="00333962">
      <w:pPr>
        <w:spacing w:before="100" w:beforeAutospacing="1" w:after="100" w:afterAutospacing="1"/>
      </w:pPr>
      <w:r w:rsidRPr="00F26B5F">
        <w:t>Here, during the interrogation, officers asked Gallett whether video footage from inside the bus that dropped him off in front of the vacant house, his public transit card, or his cell phone records might reveal his location, movements, and telephone calls on the night of the murder. Officers also questioned him about possible forensic evidence that could be found in the victim's stolen vehicle. The officers' tactics were well within permissible parameters and did not rise to the level of “intentional misrepresentation[s] that ‘may undermine “the defendant's ability to make a free choice.” Their comments did not impermissibly maximize the apparent strength of their case. Nor did their questioning impermissibly suggest that they were in possession of incontrovertible evidence against Gallett.</w:t>
      </w:r>
    </w:p>
    <w:p w14:paraId="1ECDBE10" w14:textId="77777777" w:rsidR="00333962" w:rsidRPr="00F26B5F" w:rsidRDefault="00333962" w:rsidP="00333962">
      <w:pPr>
        <w:spacing w:before="100" w:beforeAutospacing="1" w:after="100" w:afterAutospacing="1"/>
      </w:pPr>
      <w:r w:rsidRPr="00F26B5F">
        <w:t xml:space="preserve">Likewise, the officer's use of minimization and assurances, to the extent they were employed, were not improper. Gallett contends that the interrogating officers minimized the offense and made assurances by stating: “You know, maybe there's some reason it happened”; “I sure wouldn't want to be sitting here having me thinking that you planned out a murder when maybe all you were planning out was to get a free meal”; and “It's always better if you have somebody there that can tell you the truth. It </w:t>
      </w:r>
      <w:proofErr w:type="gramStart"/>
      <w:r w:rsidRPr="00F26B5F">
        <w:t>has to</w:t>
      </w:r>
      <w:proofErr w:type="gramEnd"/>
      <w:r w:rsidRPr="00F26B5F">
        <w:t xml:space="preserve"> be the truth as to what happened up there, okay?” These questions and statements were “within the bounds of acceptable interrogation methods.” </w:t>
      </w:r>
    </w:p>
    <w:p w14:paraId="5601329E" w14:textId="77777777" w:rsidR="00333962" w:rsidRPr="00F26B5F" w:rsidRDefault="00333962" w:rsidP="00333962">
      <w:pPr>
        <w:spacing w:before="100" w:beforeAutospacing="1" w:after="100" w:afterAutospacing="1"/>
      </w:pPr>
      <w:r w:rsidRPr="00F26B5F">
        <w:t>Based on the totality of these circumstances, we see no reason to disturb the judge's conclusion that the Commonwealth established that the defendant knowingly, intelligently, and voluntarily waived his Miranda rights and that his statements were voluntary beyond a reasonable doubt.</w:t>
      </w:r>
    </w:p>
    <w:p w14:paraId="06FFCA31" w14:textId="77777777" w:rsidR="00333962" w:rsidRPr="00A52EAC" w:rsidRDefault="00333962" w:rsidP="00333962">
      <w:pPr>
        <w:spacing w:before="100" w:beforeAutospacing="1" w:after="100" w:afterAutospacing="1"/>
      </w:pPr>
      <w:r w:rsidRPr="00A52EAC">
        <w:rPr>
          <w:b/>
          <w:bCs/>
        </w:rPr>
        <w:lastRenderedPageBreak/>
        <w:t>Misrepresentations of evidence by police, although a relevant factor, do not render an otherwise voluntary confession inadmissible</w:t>
      </w:r>
    </w:p>
    <w:p w14:paraId="1DFC77C5" w14:textId="77777777" w:rsidR="00333962" w:rsidRPr="00A52EAC" w:rsidRDefault="00333962" w:rsidP="00333962">
      <w:pPr>
        <w:spacing w:before="100" w:beforeAutospacing="1" w:after="100" w:afterAutospacing="1"/>
      </w:pPr>
      <w:r w:rsidRPr="00A52EAC">
        <w:t xml:space="preserve">In </w:t>
      </w:r>
      <w:r w:rsidRPr="00A52EAC">
        <w:rPr>
          <w:i/>
          <w:iCs/>
        </w:rPr>
        <w:t>State v. Johnson</w:t>
      </w:r>
      <w:r w:rsidRPr="00A52EAC">
        <w:t xml:space="preserve"> (April 2018) the Court of Appeals of South Carolina upheld the voluntariness of the defendant’s confession, indicating the misrepresenting evidence is not a coercive tactic. From the court’s opinion:</w:t>
      </w:r>
    </w:p>
    <w:p w14:paraId="798B7C5B" w14:textId="77777777" w:rsidR="00333962" w:rsidRPr="00A52EAC" w:rsidRDefault="00333962" w:rsidP="00333962">
      <w:pPr>
        <w:spacing w:before="100" w:beforeAutospacing="1" w:after="100" w:afterAutospacing="1"/>
      </w:pPr>
      <w:r w:rsidRPr="00A52EAC">
        <w:t>Justin Jermaine Johnson appeals his convictions for two counts of murder, kidnapping, burglary in the first degree, and possession of a firearm during the commission of a violent crime. He maintains the circuit court erred in, among other claims, admitting his confession to police when it was not voluntarily given.</w:t>
      </w:r>
    </w:p>
    <w:p w14:paraId="772EAD4F" w14:textId="77777777" w:rsidR="00333962" w:rsidRPr="00A52EAC" w:rsidRDefault="00333962" w:rsidP="00333962">
      <w:pPr>
        <w:spacing w:before="100" w:beforeAutospacing="1" w:after="100" w:afterAutospacing="1"/>
      </w:pPr>
      <w:r w:rsidRPr="00A52EAC">
        <w:t>Misrepresentations of evidence by police, although a relevant factor, do not render an otherwise voluntary confession inadmissible</w:t>
      </w:r>
      <w:proofErr w:type="gramStart"/>
      <w:r w:rsidRPr="00A52EAC">
        <w:t>.”…</w:t>
      </w:r>
      <w:proofErr w:type="gramEnd"/>
      <w:r w:rsidRPr="00A52EAC">
        <w:t xml:space="preserve"> “Both this [c]</w:t>
      </w:r>
      <w:proofErr w:type="spellStart"/>
      <w:r w:rsidRPr="00A52EAC">
        <w:t>ourt</w:t>
      </w:r>
      <w:proofErr w:type="spellEnd"/>
      <w:r w:rsidRPr="00A52EAC">
        <w:t xml:space="preserve"> and the United States Supreme Court have recognized that misrepresentations of evidence by police, although a relevant factor, do not render an otherwise voluntary confession inadmissible .... The pertinent inquiry is, as always, whether the defendant's will </w:t>
      </w:r>
      <w:proofErr w:type="gramStart"/>
      <w:r w:rsidRPr="00A52EAC">
        <w:t>was</w:t>
      </w:r>
      <w:proofErr w:type="gramEnd"/>
      <w:r w:rsidRPr="00A52EAC">
        <w:t xml:space="preserve"> ‘overborne.’</w:t>
      </w:r>
    </w:p>
    <w:p w14:paraId="54BBB273" w14:textId="77777777" w:rsidR="00333962" w:rsidRPr="00A52EAC" w:rsidRDefault="00333962" w:rsidP="00333962">
      <w:pPr>
        <w:spacing w:before="100" w:beforeAutospacing="1" w:after="100" w:afterAutospacing="1"/>
      </w:pPr>
      <w:r w:rsidRPr="00A52EAC">
        <w:t xml:space="preserve">Investigators Coker and Moore told Johnson the trunk of his car was analyzed and only his fingerprints were found, his shoe matched a footprint left from kicking in the door, his ring matched a </w:t>
      </w:r>
      <w:hyperlink r:id="rId8" w:history="1">
        <w:r w:rsidRPr="00A52EAC">
          <w:rPr>
            <w:color w:val="0000FF"/>
            <w:u w:val="single"/>
          </w:rPr>
          <w:t>wound</w:t>
        </w:r>
      </w:hyperlink>
      <w:r w:rsidRPr="00A52EAC">
        <w:t xml:space="preserve"> left on Kaisha, and one could hear him in the background of the 911 calls. The primary evidence repeatedly referenced by the Investigators related to the 911 calls, which they claimed made Johnson's story impossible to believe. While this information was either unconfirmed or inaccurate, courts have routinely held the misrepresentation of evidence does not render a confession involuntary unless it is demonstrated the free will of the defendant was overborne.</w:t>
      </w:r>
    </w:p>
    <w:p w14:paraId="3FB9BE45" w14:textId="77777777" w:rsidR="00333962" w:rsidRPr="00A52EAC" w:rsidRDefault="00333962" w:rsidP="00333962">
      <w:pPr>
        <w:spacing w:before="100" w:beforeAutospacing="1" w:after="100" w:afterAutospacing="1"/>
      </w:pPr>
      <w:hyperlink r:id="rId9" w:tgtFrame="_blank" w:history="1">
        <w:r w:rsidRPr="00A52EAC">
          <w:rPr>
            <w:color w:val="0000FF"/>
            <w:u w:val="single"/>
          </w:rPr>
          <w:t>Click here for the complete decision.</w:t>
        </w:r>
      </w:hyperlink>
    </w:p>
    <w:p w14:paraId="53C52466" w14:textId="77777777" w:rsidR="00333962" w:rsidRDefault="00333962" w:rsidP="00333962">
      <w:r>
        <w:rPr>
          <w:b/>
          <w:bCs/>
        </w:rPr>
        <w:t>Lying about DNA evidence is not coercive</w:t>
      </w:r>
      <w:r>
        <w:t xml:space="preserve"> </w:t>
      </w:r>
      <w:r>
        <w:br/>
      </w:r>
      <w:r>
        <w:br/>
        <w:t xml:space="preserve">In </w:t>
      </w:r>
      <w:r>
        <w:rPr>
          <w:i/>
          <w:iCs/>
        </w:rPr>
        <w:t>Orellana v. Madden</w:t>
      </w:r>
      <w:r>
        <w:t xml:space="preserve"> (October 2016) the US District Court, C.D. California ruled that lying about DNA evidence was not coercive. From the court’s opinion: </w:t>
      </w:r>
      <w:r>
        <w:br/>
      </w:r>
      <w:r>
        <w:br/>
        <w:t xml:space="preserve">Petitioner asserts…. that the trial court should have excluded those statements because they were obtained through coercion. </w:t>
      </w:r>
      <w:proofErr w:type="gramStart"/>
      <w:r>
        <w:t>In particular, Petitioner</w:t>
      </w:r>
      <w:proofErr w:type="gramEnd"/>
      <w:r>
        <w:t xml:space="preserve"> complains that the detective intentionally misled Petitioner by asserting that the police had obtained DNA evidence from the victim showing that Petitioner had sexually molested her, when, in fact, no such evidence existed. </w:t>
      </w:r>
      <w:r>
        <w:br/>
      </w:r>
      <w:r>
        <w:br/>
        <w:t xml:space="preserve">Although the court of appeal noted that the detective deceived Petitioner about the existence of DNA evidence, the court of appeal explained that such deception is permissible. </w:t>
      </w:r>
      <w:r>
        <w:br/>
      </w:r>
      <w:r>
        <w:br/>
        <w:t xml:space="preserve">Although several factors are considered in determining whether a confession is involuntary, “coercive police activity is a necessary predicate to [a] finding that a confession is ‘[in]voluntary’ within the meaning of the Due Process Clause.” … In addition to the level of police coercion, other relevant factors include the length of the interrogation, its continuity, and </w:t>
      </w:r>
      <w:r>
        <w:lastRenderedPageBreak/>
        <w:t>the defendant's maturity, education, physical condition, and mental health. “It is not sufficient for a court to consider the circumstances in isolation. Instead, ‘all the circumstances attendant upon the confession must be taken into account.</w:t>
      </w:r>
      <w:proofErr w:type="gramStart"/>
      <w:r>
        <w:t>’ ”</w:t>
      </w:r>
      <w:proofErr w:type="gramEnd"/>
      <w:r>
        <w:t xml:space="preserve"> </w:t>
      </w:r>
      <w:r>
        <w:br/>
      </w:r>
      <w:r>
        <w:br/>
        <w:t xml:space="preserve">Here, having considered the totality of the circumstances, the court of appeal reasonably could have concluded that Petitioner’s pre-trial statements were not the product of police coercion. First, the interrogating detective committed no misconduct in misleading Petitioner about the evidence against him. </w:t>
      </w:r>
      <w:r>
        <w:br/>
      </w:r>
      <w:r>
        <w:br/>
        <w:t xml:space="preserve">Police deception alone will not render a confession involuntary…. Thus, police generally can lie to a suspect about, for example, the extent of the evidence against the suspect or feign friendship with the suspect without fear of rendering the resulting confession involuntary. Here, the detective, at most, lied to Petitioner about the existence of DNA evidence linking Petitioner to the victim. But, as the foregoing precedent makes clear, employing such lies to extract incriminating statements from a criminal suspect is a permissible interrogation tactic. </w:t>
      </w:r>
      <w:r>
        <w:br/>
      </w:r>
      <w:r>
        <w:br/>
      </w:r>
      <w:hyperlink r:id="rId10" w:history="1">
        <w:r>
          <w:rPr>
            <w:rStyle w:val="Hyperlink"/>
            <w:rFonts w:eastAsiaTheme="minorEastAsia"/>
          </w:rPr>
          <w:t>Click here for the complete decision</w:t>
        </w:r>
      </w:hyperlink>
      <w:r>
        <w:t xml:space="preserve">. </w:t>
      </w:r>
      <w:r>
        <w:br/>
      </w:r>
      <w:r>
        <w:br/>
      </w:r>
      <w:r>
        <w:rPr>
          <w:b/>
          <w:bCs/>
        </w:rPr>
        <w:t>Lying about footprints, fingerprints and other evidence is not coercive</w:t>
      </w:r>
      <w:r>
        <w:t xml:space="preserve"> </w:t>
      </w:r>
      <w:r>
        <w:br/>
      </w:r>
      <w:r>
        <w:br/>
        <w:t xml:space="preserve">In </w:t>
      </w:r>
      <w:r>
        <w:rPr>
          <w:i/>
          <w:iCs/>
        </w:rPr>
        <w:t>State v. Johnson</w:t>
      </w:r>
      <w:r>
        <w:t xml:space="preserve"> (January 2018) the Court of Appeals of South Carolina found that lying about evidence was not coercive. From the court’s opinion: </w:t>
      </w:r>
      <w:r>
        <w:br/>
      </w:r>
      <w:r>
        <w:br/>
        <w:t>Next, Johnson argues the circuit court erred in finding his confession was voluntary because police misrepresented the evidence to him …… “Misrepresentations of evidence by police, although a relevant factor, do not render an otherwise voluntary confession inadmissible.” “Both this [c]</w:t>
      </w:r>
      <w:proofErr w:type="spellStart"/>
      <w:r>
        <w:t>ourt</w:t>
      </w:r>
      <w:proofErr w:type="spellEnd"/>
      <w:r>
        <w:t xml:space="preserve"> and the United States Supreme Court have recognized that misrepresentations of evidence by police, although a relevant factor, do not render an otherwise voluntary confession inadmissible.... The pertinent inquiry is, as always, whether the defendant's will </w:t>
      </w:r>
      <w:proofErr w:type="gramStart"/>
      <w:r>
        <w:t>was</w:t>
      </w:r>
      <w:proofErr w:type="gramEnd"/>
      <w:r>
        <w:t xml:space="preserve"> ‘overborne.</w:t>
      </w:r>
      <w:proofErr w:type="gramStart"/>
      <w:r>
        <w:t>’ ”</w:t>
      </w:r>
      <w:proofErr w:type="gramEnd"/>
      <w:r>
        <w:t xml:space="preserve"> </w:t>
      </w:r>
      <w:r>
        <w:br/>
      </w:r>
      <w:r>
        <w:br/>
        <w:t xml:space="preserve">Investigators Coker and Moore told Johnson the trunk of his car was analyzed and only his fingerprints were found, his shoe matched a footprint left from kicking in the door, his ring matched a wound left on Kaisha, and one could hear him in the background of the 911 calls. The primary evidence repeatedly referenced by the Investigators related to the 911 calls, which they claimed made Johnson's story impossible to believe. While this information was either unconfirmed or inaccurate, courts have routinely held the misrepresentation of evidence does not render a confession involuntary unless it is demonstrated the free will of the defendant was overborne. </w:t>
      </w:r>
      <w:r>
        <w:br/>
      </w:r>
      <w:r>
        <w:br/>
      </w:r>
      <w:hyperlink r:id="rId11" w:history="1">
        <w:r>
          <w:rPr>
            <w:rStyle w:val="Hyperlink"/>
            <w:rFonts w:eastAsiaTheme="minorEastAsia"/>
          </w:rPr>
          <w:t>Click here for the complete decision</w:t>
        </w:r>
      </w:hyperlink>
    </w:p>
    <w:p w14:paraId="4D1233E5" w14:textId="77777777" w:rsidR="00333962" w:rsidRDefault="00333962" w:rsidP="00333962">
      <w:pPr>
        <w:pStyle w:val="PlainText"/>
        <w:widowControl w:val="0"/>
        <w:rPr>
          <w:rFonts w:ascii="Times New Roman" w:hAnsi="Times New Roman" w:cs="Times New Roman"/>
          <w:b/>
          <w:sz w:val="24"/>
          <w:szCs w:val="24"/>
        </w:rPr>
      </w:pPr>
    </w:p>
    <w:p w14:paraId="4E5DC609" w14:textId="77777777" w:rsidR="00333962" w:rsidRDefault="00333962" w:rsidP="00333962">
      <w:pPr>
        <w:pStyle w:val="PlainText"/>
        <w:widowControl w:val="0"/>
        <w:jc w:val="center"/>
        <w:rPr>
          <w:rFonts w:ascii="Times New Roman" w:hAnsi="Times New Roman" w:cs="Times New Roman"/>
          <w:b/>
          <w:sz w:val="24"/>
          <w:szCs w:val="24"/>
        </w:rPr>
      </w:pPr>
    </w:p>
    <w:p w14:paraId="7E832C0B" w14:textId="77777777" w:rsidR="00333962" w:rsidRDefault="00333962" w:rsidP="00333962">
      <w:pPr>
        <w:pStyle w:val="PlainText"/>
        <w:widowControl w:val="0"/>
        <w:jc w:val="center"/>
        <w:rPr>
          <w:rFonts w:ascii="Times New Roman" w:hAnsi="Times New Roman" w:cs="Times New Roman"/>
          <w:b/>
          <w:sz w:val="24"/>
          <w:szCs w:val="24"/>
        </w:rPr>
      </w:pPr>
    </w:p>
    <w:p w14:paraId="05CCD7A8" w14:textId="77777777" w:rsidR="00333962" w:rsidRDefault="00333962" w:rsidP="00333962">
      <w:pPr>
        <w:pStyle w:val="PlainText"/>
        <w:widowControl w:val="0"/>
        <w:jc w:val="center"/>
        <w:rPr>
          <w:rFonts w:ascii="Times New Roman" w:hAnsi="Times New Roman" w:cs="Times New Roman"/>
          <w:b/>
          <w:sz w:val="24"/>
          <w:szCs w:val="24"/>
        </w:rPr>
      </w:pPr>
    </w:p>
    <w:p w14:paraId="093DADF7" w14:textId="77777777" w:rsidR="00333962" w:rsidRDefault="00333962" w:rsidP="00333962">
      <w:pPr>
        <w:pStyle w:val="PlainText"/>
        <w:widowControl w:val="0"/>
        <w:jc w:val="center"/>
        <w:rPr>
          <w:rFonts w:ascii="Times New Roman" w:hAnsi="Times New Roman" w:cs="Times New Roman"/>
          <w:b/>
          <w:sz w:val="24"/>
          <w:szCs w:val="24"/>
        </w:rPr>
      </w:pPr>
    </w:p>
    <w:p w14:paraId="1E479BE6" w14:textId="77777777" w:rsidR="00333962" w:rsidRDefault="00333962" w:rsidP="00333962">
      <w:pPr>
        <w:pStyle w:val="PlainText"/>
        <w:widowControl w:val="0"/>
        <w:jc w:val="center"/>
        <w:rPr>
          <w:rFonts w:ascii="Times New Roman" w:hAnsi="Times New Roman" w:cs="Times New Roman"/>
          <w:b/>
          <w:sz w:val="24"/>
          <w:szCs w:val="24"/>
        </w:rPr>
      </w:pPr>
      <w:r w:rsidRPr="00D17488">
        <w:rPr>
          <w:rFonts w:ascii="Times New Roman" w:hAnsi="Times New Roman" w:cs="Times New Roman"/>
          <w:b/>
          <w:sz w:val="24"/>
          <w:szCs w:val="24"/>
        </w:rPr>
        <w:lastRenderedPageBreak/>
        <w:t>Lying to a Suspect About Evidence</w:t>
      </w:r>
    </w:p>
    <w:p w14:paraId="3C347EC0" w14:textId="77777777" w:rsidR="00333962" w:rsidRDefault="00333962" w:rsidP="00333962">
      <w:pPr>
        <w:pStyle w:val="PlainText"/>
        <w:widowControl w:val="0"/>
        <w:jc w:val="center"/>
        <w:rPr>
          <w:rFonts w:ascii="Times New Roman" w:hAnsi="Times New Roman" w:cs="Times New Roman"/>
          <w:b/>
          <w:sz w:val="24"/>
          <w:szCs w:val="24"/>
        </w:rPr>
      </w:pPr>
    </w:p>
    <w:p w14:paraId="44EF6E6E" w14:textId="77777777" w:rsidR="00333962" w:rsidRPr="00A36E8C" w:rsidRDefault="00333962" w:rsidP="00333962">
      <w:pPr>
        <w:pStyle w:val="PlainText"/>
        <w:widowControl w:val="0"/>
        <w:rPr>
          <w:rFonts w:ascii="Times New Roman" w:hAnsi="Times New Roman" w:cs="Times New Roman"/>
          <w:sz w:val="24"/>
          <w:szCs w:val="24"/>
        </w:rPr>
      </w:pPr>
      <w:r>
        <w:rPr>
          <w:rFonts w:ascii="Times New Roman" w:hAnsi="Times New Roman" w:cs="Times New Roman"/>
          <w:sz w:val="24"/>
          <w:szCs w:val="24"/>
        </w:rPr>
        <w:t xml:space="preserve">In 1969 the Unites States Supreme Court ruled in </w:t>
      </w:r>
      <w:r w:rsidRPr="00A36E8C">
        <w:rPr>
          <w:rFonts w:ascii="Times New Roman" w:hAnsi="Times New Roman" w:cs="Times New Roman"/>
          <w:i/>
          <w:sz w:val="24"/>
          <w:szCs w:val="24"/>
        </w:rPr>
        <w:t>Frazier v. Cupp</w:t>
      </w:r>
      <w:r>
        <w:rPr>
          <w:rFonts w:ascii="Times New Roman" w:hAnsi="Times New Roman" w:cs="Times New Roman"/>
          <w:i/>
          <w:sz w:val="24"/>
          <w:szCs w:val="24"/>
        </w:rPr>
        <w:t xml:space="preserve"> </w:t>
      </w:r>
      <w:r>
        <w:rPr>
          <w:rFonts w:ascii="Times New Roman" w:hAnsi="Times New Roman" w:cs="Times New Roman"/>
          <w:sz w:val="24"/>
          <w:szCs w:val="24"/>
        </w:rPr>
        <w:t>that misrepresenting evidence to a suspect (in this case falsely telling the suspect that his accomplice had confessed) “is, while relevant, insufficient in our view to make this otherwise voluntary confession inadmissible.  These cases must be decided by viewing the “totality of circumstances….”</w:t>
      </w:r>
      <w:r>
        <w:rPr>
          <w:rStyle w:val="FootnoteReference"/>
          <w:rFonts w:ascii="Times New Roman" w:eastAsiaTheme="majorEastAsia" w:hAnsi="Times New Roman" w:cs="Times New Roman"/>
          <w:sz w:val="24"/>
          <w:szCs w:val="24"/>
        </w:rPr>
        <w:footnoteReference w:id="1"/>
      </w:r>
      <w:r>
        <w:rPr>
          <w:rFonts w:ascii="Times New Roman" w:hAnsi="Times New Roman" w:cs="Times New Roman"/>
          <w:sz w:val="24"/>
          <w:szCs w:val="24"/>
        </w:rPr>
        <w:t xml:space="preserve">  Numerous court decisions have upheld the investigator’s capacity to verbally misrepresent evidence during an interrogation.</w:t>
      </w:r>
      <w:r>
        <w:rPr>
          <w:rStyle w:val="FootnoteReference"/>
          <w:rFonts w:ascii="Times New Roman" w:eastAsiaTheme="majorEastAsia" w:hAnsi="Times New Roman" w:cs="Times New Roman"/>
          <w:sz w:val="24"/>
          <w:szCs w:val="24"/>
        </w:rPr>
        <w:footnoteReference w:id="2"/>
      </w:r>
    </w:p>
    <w:p w14:paraId="306C5445" w14:textId="77777777" w:rsidR="00333962" w:rsidRDefault="00333962" w:rsidP="00333962">
      <w:pPr>
        <w:pStyle w:val="PlainText"/>
        <w:widowControl w:val="0"/>
        <w:rPr>
          <w:rFonts w:ascii="Times New Roman" w:hAnsi="Times New Roman" w:cs="Times New Roman"/>
          <w:sz w:val="24"/>
          <w:szCs w:val="24"/>
        </w:rPr>
      </w:pPr>
    </w:p>
    <w:p w14:paraId="46E99A88" w14:textId="77777777" w:rsidR="00333962" w:rsidRPr="00646E3B" w:rsidRDefault="00333962" w:rsidP="00333962">
      <w:pPr>
        <w:pStyle w:val="PlainText"/>
        <w:widowControl w:val="0"/>
        <w:rPr>
          <w:rFonts w:ascii="Times New Roman" w:hAnsi="Times New Roman" w:cs="Times New Roman"/>
          <w:sz w:val="24"/>
          <w:szCs w:val="24"/>
        </w:rPr>
      </w:pPr>
      <w:r>
        <w:rPr>
          <w:rFonts w:ascii="Times New Roman" w:hAnsi="Times New Roman" w:cs="Times New Roman"/>
          <w:sz w:val="24"/>
          <w:szCs w:val="24"/>
        </w:rPr>
        <w:t>Dr. Richard Leo has testified that in the Reid Technique we teach that “</w:t>
      </w:r>
      <w:r w:rsidRPr="00A36E8C">
        <w:rPr>
          <w:rFonts w:ascii="Times New Roman" w:hAnsi="Times New Roman" w:cs="Times New Roman"/>
          <w:sz w:val="24"/>
          <w:szCs w:val="24"/>
        </w:rPr>
        <w:t>If you don't have evidence, make up the evidence or allude to nonexistent evidence.</w:t>
      </w:r>
      <w:r>
        <w:rPr>
          <w:rFonts w:ascii="Times New Roman" w:hAnsi="Times New Roman" w:cs="Times New Roman"/>
          <w:sz w:val="24"/>
          <w:szCs w:val="24"/>
        </w:rPr>
        <w:t>”</w:t>
      </w:r>
      <w:r>
        <w:rPr>
          <w:rStyle w:val="FootnoteReference"/>
          <w:rFonts w:ascii="Times New Roman" w:eastAsiaTheme="majorEastAsia" w:hAnsi="Times New Roman" w:cs="Times New Roman"/>
          <w:sz w:val="24"/>
          <w:szCs w:val="24"/>
        </w:rPr>
        <w:footnoteReference w:id="3"/>
      </w:r>
      <w:r>
        <w:rPr>
          <w:rFonts w:ascii="Times New Roman" w:hAnsi="Times New Roman" w:cs="Times New Roman"/>
          <w:sz w:val="24"/>
          <w:szCs w:val="24"/>
        </w:rPr>
        <w:t xml:space="preserve">  In reality we teach to exercise extreme caution about misrepresenting evidence to the suspect.  From </w:t>
      </w:r>
      <w:r w:rsidRPr="0073222B">
        <w:rPr>
          <w:rFonts w:ascii="Times New Roman" w:hAnsi="Times New Roman" w:cs="Times New Roman"/>
          <w:i/>
          <w:sz w:val="24"/>
          <w:szCs w:val="24"/>
        </w:rPr>
        <w:t>Criminal Interrogations and Confessions</w:t>
      </w:r>
      <w:r>
        <w:rPr>
          <w:rFonts w:ascii="Times New Roman" w:hAnsi="Times New Roman" w:cs="Times New Roman"/>
          <w:sz w:val="24"/>
          <w:szCs w:val="24"/>
        </w:rPr>
        <w:t>:</w:t>
      </w:r>
    </w:p>
    <w:p w14:paraId="0ADA277B" w14:textId="77777777" w:rsidR="00333962" w:rsidRPr="00646E3B" w:rsidRDefault="00333962" w:rsidP="00333962">
      <w:pPr>
        <w:pStyle w:val="PlainText"/>
        <w:jc w:val="both"/>
        <w:rPr>
          <w:rFonts w:ascii="Times New Roman" w:hAnsi="Times New Roman" w:cs="Times New Roman"/>
          <w:color w:val="000000"/>
          <w:sz w:val="24"/>
          <w:szCs w:val="24"/>
        </w:rPr>
      </w:pPr>
      <w:r w:rsidRPr="00646E3B">
        <w:rPr>
          <w:rFonts w:ascii="Times New Roman" w:hAnsi="Times New Roman" w:cs="Times New Roman"/>
          <w:sz w:val="24"/>
          <w:szCs w:val="24"/>
        </w:rPr>
        <w:tab/>
      </w:r>
    </w:p>
    <w:p w14:paraId="6E294584" w14:textId="77777777" w:rsidR="00333962" w:rsidRDefault="00333962" w:rsidP="00333962">
      <w:pPr>
        <w:pStyle w:val="PlainText"/>
        <w:numPr>
          <w:ilvl w:val="0"/>
          <w:numId w:val="1"/>
        </w:numPr>
        <w:jc w:val="both"/>
        <w:rPr>
          <w:rFonts w:ascii="Times New Roman" w:hAnsi="Times New Roman" w:cs="Times New Roman"/>
          <w:color w:val="000000"/>
          <w:sz w:val="24"/>
          <w:szCs w:val="24"/>
        </w:rPr>
      </w:pPr>
      <w:r w:rsidRPr="00646E3B">
        <w:rPr>
          <w:rFonts w:ascii="Times New Roman" w:hAnsi="Times New Roman" w:cs="Times New Roman"/>
          <w:color w:val="000000"/>
          <w:sz w:val="24"/>
          <w:szCs w:val="24"/>
        </w:rPr>
        <w:t xml:space="preserve">Introducing fictitious evidence during an interrogation presents a risk that the guilty suspect may detect the investigator’s bluff, resulting in a significant loss of credibility and sincerity. For this reason, we recommend that this tactic be used as a last resort effort. </w:t>
      </w:r>
    </w:p>
    <w:p w14:paraId="405CBCC2" w14:textId="77777777" w:rsidR="00333962" w:rsidRPr="00646E3B" w:rsidRDefault="00333962" w:rsidP="00333962">
      <w:pPr>
        <w:pStyle w:val="PlainText"/>
        <w:ind w:left="1800"/>
        <w:jc w:val="both"/>
        <w:rPr>
          <w:rFonts w:ascii="Times New Roman" w:hAnsi="Times New Roman" w:cs="Times New Roman"/>
          <w:color w:val="000000"/>
          <w:sz w:val="24"/>
          <w:szCs w:val="24"/>
        </w:rPr>
      </w:pPr>
    </w:p>
    <w:p w14:paraId="40C23638" w14:textId="77777777" w:rsidR="00333962" w:rsidRPr="001E57F6" w:rsidRDefault="00333962" w:rsidP="00333962">
      <w:pPr>
        <w:pStyle w:val="PlainText"/>
        <w:numPr>
          <w:ilvl w:val="0"/>
          <w:numId w:val="1"/>
        </w:numPr>
        <w:jc w:val="both"/>
        <w:rPr>
          <w:rFonts w:ascii="Times New Roman" w:hAnsi="Times New Roman" w:cs="Times New Roman"/>
          <w:color w:val="000000"/>
          <w:sz w:val="24"/>
          <w:szCs w:val="24"/>
        </w:rPr>
      </w:pPr>
      <w:r w:rsidRPr="00646E3B">
        <w:rPr>
          <w:rFonts w:ascii="Times New Roman" w:hAnsi="Times New Roman" w:cs="Times New Roman"/>
          <w:color w:val="000000"/>
          <w:sz w:val="24"/>
          <w:szCs w:val="24"/>
        </w:rPr>
        <w:t>This tactic should not be used for the suspect who acknowledges that he may have committed the crime even though he has no specific recollections of doing so. Under this circumstance, the introduction of such evidence may lead to claims that the investigator was attempting to convince the suspect that he, in fact, did commit the crime.</w:t>
      </w:r>
    </w:p>
    <w:p w14:paraId="75A6D0B7" w14:textId="77777777" w:rsidR="00333962" w:rsidRPr="00646E3B" w:rsidRDefault="00333962" w:rsidP="00333962">
      <w:pPr>
        <w:pStyle w:val="PlainText"/>
        <w:ind w:left="1800"/>
        <w:jc w:val="both"/>
        <w:rPr>
          <w:rFonts w:ascii="Times New Roman" w:hAnsi="Times New Roman" w:cs="Times New Roman"/>
          <w:color w:val="000000"/>
          <w:sz w:val="24"/>
          <w:szCs w:val="24"/>
        </w:rPr>
      </w:pPr>
    </w:p>
    <w:p w14:paraId="1BA1FC89" w14:textId="77777777" w:rsidR="00333962" w:rsidRPr="00646E3B" w:rsidRDefault="00333962" w:rsidP="00333962">
      <w:pPr>
        <w:pStyle w:val="PlainText"/>
        <w:ind w:left="21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sidRPr="00646E3B">
        <w:rPr>
          <w:rFonts w:ascii="Times New Roman" w:hAnsi="Times New Roman" w:cs="Times New Roman"/>
          <w:color w:val="000000"/>
          <w:sz w:val="24"/>
          <w:szCs w:val="24"/>
        </w:rPr>
        <w:t>This technique should be avoided when interrogating a youthful suspect with low social maturity or a suspect with diminished mental capacity. These suspects may not have the fortitude or confidence to challenge such evidence and, depending on the nature of the crime, may become confused as to their own possible involvement if the police tell them evidence clearly indicates they committed the crime.</w:t>
      </w:r>
      <w:r>
        <w:rPr>
          <w:rStyle w:val="FootnoteReference"/>
          <w:rFonts w:ascii="Times New Roman" w:eastAsiaTheme="majorEastAsia" w:hAnsi="Times New Roman" w:cs="Times New Roman"/>
          <w:color w:val="000000"/>
          <w:sz w:val="24"/>
          <w:szCs w:val="24"/>
        </w:rPr>
        <w:footnoteReference w:id="4"/>
      </w:r>
    </w:p>
    <w:p w14:paraId="3061D795" w14:textId="77777777" w:rsidR="00333962" w:rsidRPr="00646E3B" w:rsidRDefault="00333962" w:rsidP="00333962">
      <w:pPr>
        <w:pStyle w:val="PlainText"/>
        <w:ind w:left="2160" w:hanging="720"/>
        <w:jc w:val="both"/>
        <w:rPr>
          <w:rFonts w:ascii="Times New Roman" w:hAnsi="Times New Roman" w:cs="Times New Roman"/>
          <w:color w:val="000000"/>
          <w:sz w:val="24"/>
          <w:szCs w:val="24"/>
        </w:rPr>
      </w:pPr>
    </w:p>
    <w:p w14:paraId="3498315E" w14:textId="77777777" w:rsidR="00333962" w:rsidRDefault="00333962" w:rsidP="00333962">
      <w:pPr>
        <w:autoSpaceDE w:val="0"/>
        <w:autoSpaceDN w:val="0"/>
        <w:adjustRightInd w:val="0"/>
      </w:pPr>
      <w:r w:rsidRPr="00646E3B">
        <w:t xml:space="preserve">It should also be noted that misrepresenting evidence in an otherwise proper interrogation does not cause innocent people to confess, but the “aggravating circumstances” within the interrogation can create an environment conducive to a false statement.  </w:t>
      </w:r>
    </w:p>
    <w:p w14:paraId="4DAAAC81" w14:textId="77777777" w:rsidR="00333962" w:rsidRDefault="00333962" w:rsidP="00333962">
      <w:pPr>
        <w:autoSpaceDE w:val="0"/>
        <w:autoSpaceDN w:val="0"/>
        <w:adjustRightInd w:val="0"/>
      </w:pPr>
    </w:p>
    <w:p w14:paraId="27A8A409" w14:textId="77777777" w:rsidR="00333962" w:rsidRPr="00646E3B" w:rsidRDefault="00333962" w:rsidP="00333962">
      <w:pPr>
        <w:autoSpaceDE w:val="0"/>
        <w:autoSpaceDN w:val="0"/>
        <w:adjustRightInd w:val="0"/>
      </w:pPr>
      <w:r w:rsidRPr="00646E3B">
        <w:t xml:space="preserve">Consider the court’s opinion in </w:t>
      </w:r>
      <w:r w:rsidRPr="00646E3B">
        <w:rPr>
          <w:i/>
          <w:iCs/>
        </w:rPr>
        <w:t>US v. Graham</w:t>
      </w:r>
      <w:r>
        <w:t xml:space="preserve"> </w:t>
      </w:r>
      <w:r w:rsidRPr="00646E3B">
        <w:t>in which the court pointed out that misrepresenting evidence is “one factor to consider among the totality of the circumstances in determining voluntariness.” … However, “[c]</w:t>
      </w:r>
      <w:proofErr w:type="spellStart"/>
      <w:r w:rsidRPr="00646E3B">
        <w:t>ourts</w:t>
      </w:r>
      <w:proofErr w:type="spellEnd"/>
      <w:r w:rsidRPr="00646E3B">
        <w:t xml:space="preserve"> have been reluctant to deem trickery by the </w:t>
      </w:r>
      <w:r w:rsidRPr="00646E3B">
        <w:lastRenderedPageBreak/>
        <w:t>police a basis for excluding a confession on the ground that the tricks made the confession coerced and thus involuntary.” </w:t>
      </w:r>
    </w:p>
    <w:p w14:paraId="0BA9B893" w14:textId="77777777" w:rsidR="00333962" w:rsidRPr="00646E3B" w:rsidRDefault="00333962" w:rsidP="00333962">
      <w:pPr>
        <w:autoSpaceDE w:val="0"/>
        <w:autoSpaceDN w:val="0"/>
        <w:adjustRightInd w:val="0"/>
      </w:pPr>
    </w:p>
    <w:p w14:paraId="091AA7F0" w14:textId="77777777" w:rsidR="00333962" w:rsidRPr="00646E3B" w:rsidRDefault="00333962" w:rsidP="00333962">
      <w:pPr>
        <w:autoSpaceDE w:val="0"/>
        <w:autoSpaceDN w:val="0"/>
        <w:adjustRightInd w:val="0"/>
        <w:spacing w:after="320"/>
      </w:pPr>
      <w:r w:rsidRPr="00646E3B">
        <w:t>The court points out that there are a number of cases in which statements elicited from a defendant in response to police deception were found involuntary…</w:t>
      </w:r>
      <w:r>
        <w:t xml:space="preserve"> but the court stated, </w:t>
      </w:r>
      <w:r w:rsidRPr="00646E3B">
        <w:t xml:space="preserve"> </w:t>
      </w:r>
      <w:r w:rsidRPr="00CF7A86">
        <w:rPr>
          <w:bCs/>
        </w:rPr>
        <w:t>"these cases all involve significant aggravating circumstances not present here</w:t>
      </w:r>
      <w:r w:rsidRPr="00CF7A86">
        <w:t>,</w:t>
      </w:r>
      <w:r>
        <w:rPr>
          <w:i/>
        </w:rPr>
        <w:t xml:space="preserve"> </w:t>
      </w:r>
      <w:r w:rsidRPr="00646E3B">
        <w:t>such as, subjecting the accused to an exhaustingly long interrogation, the application of physical force or the threat to do so, or the making of a promise that induces a confession.”</w:t>
      </w:r>
      <w:r>
        <w:rPr>
          <w:rStyle w:val="FootnoteReference"/>
          <w:rFonts w:eastAsiaTheme="majorEastAsia"/>
        </w:rPr>
        <w:footnoteReference w:id="5"/>
      </w:r>
    </w:p>
    <w:p w14:paraId="5EA94F11" w14:textId="77777777" w:rsidR="00333962" w:rsidRDefault="00333962" w:rsidP="00333962">
      <w:pPr>
        <w:tabs>
          <w:tab w:val="left" w:pos="0"/>
          <w:tab w:val="left" w:pos="220"/>
        </w:tabs>
        <w:autoSpaceDE w:val="0"/>
        <w:autoSpaceDN w:val="0"/>
        <w:adjustRightInd w:val="0"/>
        <w:spacing w:after="320"/>
      </w:pPr>
      <w:r w:rsidRPr="00646E3B">
        <w:t>In other words, it is not the misrepresentation of evidence that is the genesis of a coerced or even false confession, but the "aggravating circumstances" present during the interrogation.</w:t>
      </w:r>
    </w:p>
    <w:p w14:paraId="204B37D0" w14:textId="77777777" w:rsidR="00333962" w:rsidRDefault="00333962" w:rsidP="00333962">
      <w:pPr>
        <w:tabs>
          <w:tab w:val="left" w:pos="0"/>
          <w:tab w:val="left" w:pos="220"/>
        </w:tabs>
        <w:autoSpaceDE w:val="0"/>
        <w:autoSpaceDN w:val="0"/>
        <w:adjustRightInd w:val="0"/>
        <w:spacing w:after="320"/>
      </w:pPr>
      <w:r>
        <w:t>According to social psychologists there are two sources of research that support their contention that misrepresenting evidence causes false confessions.  “First, studies of actual cases reveal that the false evidence ploy</w:t>
      </w:r>
      <w:proofErr w:type="gramStart"/>
      <w:r>
        <w:t>…..</w:t>
      </w:r>
      <w:proofErr w:type="gramEnd"/>
      <w:r>
        <w:t xml:space="preserve"> is found in numerous wrongful convictions in the U.S., including DNA exonerations.”</w:t>
      </w:r>
      <w:r>
        <w:rPr>
          <w:rStyle w:val="FootnoteReference"/>
          <w:rFonts w:eastAsiaTheme="majorEastAsia"/>
        </w:rPr>
        <w:footnoteReference w:id="6"/>
      </w:r>
      <w:r>
        <w:t xml:space="preserve"> However, as pointed out by Davis and Leo (referring to DNA exoneration cases),  “Many, and perhaps most, of the interrogations in the cases Garrett reviewed crossed the line of proper interrogation technique through the use of explicit threats and promises, feeding suspects crime facts, and/or other coercive practices.”</w:t>
      </w:r>
      <w:r>
        <w:rPr>
          <w:rStyle w:val="FootnoteReference"/>
          <w:rFonts w:eastAsiaTheme="majorEastAsia"/>
        </w:rPr>
        <w:footnoteReference w:id="7"/>
      </w:r>
      <w:r>
        <w:t xml:space="preserve"> This is consistent with the view expressed in the aforementioned </w:t>
      </w:r>
      <w:r w:rsidRPr="002D3D51">
        <w:rPr>
          <w:i/>
        </w:rPr>
        <w:t>Graham</w:t>
      </w:r>
      <w:r>
        <w:t xml:space="preserve"> case.</w:t>
      </w:r>
    </w:p>
    <w:p w14:paraId="00A8EAFA" w14:textId="77777777" w:rsidR="00333962" w:rsidRPr="004017B2" w:rsidRDefault="00333962" w:rsidP="00333962">
      <w:r w:rsidRPr="00124499">
        <w:rPr>
          <w:color w:val="000000"/>
        </w:rPr>
        <w:t>“The second source of evidence is found in laboratory experiments that have tested the causal hypothesis that false evidence leads innocent people to confess to prohibited acts they did not commit.”</w:t>
      </w:r>
      <w:r>
        <w:rPr>
          <w:rStyle w:val="FootnoteReference"/>
          <w:rFonts w:eastAsiaTheme="majorEastAsia"/>
          <w:color w:val="000000"/>
        </w:rPr>
        <w:footnoteReference w:id="8"/>
      </w:r>
      <w:r>
        <w:rPr>
          <w:color w:val="000000"/>
        </w:rPr>
        <w:t xml:space="preserve">  </w:t>
      </w:r>
      <w:r w:rsidRPr="004017B2">
        <w:t>The first of these studies, commonly known as “the Alt-</w:t>
      </w:r>
      <w:r>
        <w:t xml:space="preserve">key </w:t>
      </w:r>
      <w:r w:rsidRPr="004017B2">
        <w:t xml:space="preserve">Study,” required students to perform a data entry project and warned them not to hit </w:t>
      </w:r>
    </w:p>
    <w:p w14:paraId="6B4B2613" w14:textId="77777777" w:rsidR="00333962" w:rsidRDefault="00333962" w:rsidP="00333962">
      <w:r w:rsidRPr="004017B2">
        <w:t>the computer's Alt key, which would cause the computer to cra</w:t>
      </w:r>
      <w:r>
        <w:t xml:space="preserve">sh. The researchers forced the </w:t>
      </w:r>
      <w:r w:rsidRPr="004017B2">
        <w:t>system to crash, falsely accused the students of hitting the Alt key, and confronted them with a “witness” who reported seeing them do so.</w:t>
      </w:r>
      <w:r>
        <w:t xml:space="preserve"> Under these circumstances, </w:t>
      </w:r>
      <w:proofErr w:type="gramStart"/>
      <w:r>
        <w:t>a</w:t>
      </w:r>
      <w:r w:rsidRPr="004017B2">
        <w:t xml:space="preserve"> number of</w:t>
      </w:r>
      <w:proofErr w:type="gramEnd"/>
      <w:r w:rsidRPr="004017B2">
        <w:t xml:space="preserve"> the students signed written confessions despite their innocence. </w:t>
      </w:r>
    </w:p>
    <w:p w14:paraId="3D009C04" w14:textId="77777777" w:rsidR="00333962" w:rsidRPr="004017B2" w:rsidRDefault="00333962" w:rsidP="00333962"/>
    <w:p w14:paraId="5B6E2715" w14:textId="77777777" w:rsidR="00333962" w:rsidRDefault="00333962" w:rsidP="00333962">
      <w:r w:rsidRPr="00AF6B07">
        <w:t xml:space="preserve">In the second study, students were given a set of assignments and told that in some assignments collaboration with classmates was acceptable, while in others it was prohibited. The researchers then accused innocent students of improperly collaborating on certain assignments, informed them that they had violated university rules prohibiting cheating, and, for some, minimized the extent of their wrongdoing and encouraged them to take responsibility for their actions. </w:t>
      </w:r>
      <w:r>
        <w:t xml:space="preserve"> Half of the students were told </w:t>
      </w:r>
      <w:r w:rsidRPr="00AF6B07">
        <w:t xml:space="preserve">that there was a hidden video camera in the room which would eventually reveal their guilt or innocence. Under this circumstance 93% of the guilty suspects confessed and </w:t>
      </w:r>
      <w:r w:rsidRPr="00AF6B07">
        <w:lastRenderedPageBreak/>
        <w:t xml:space="preserve">50% of the innocent suspects confessed. </w:t>
      </w:r>
      <w:r>
        <w:t>However, a</w:t>
      </w:r>
      <w:r w:rsidRPr="00AF6B07">
        <w:t>s it turned out, these innocent participants did</w:t>
      </w:r>
      <w:r>
        <w:t xml:space="preserve"> no</w:t>
      </w:r>
      <w:r w:rsidRPr="00AF6B07">
        <w:t xml:space="preserve">t confess to helping the other person at all. Rather, they signed a prepared statement to that effect. </w:t>
      </w:r>
      <w:r>
        <w:t>Further, and most importantly</w:t>
      </w:r>
      <w:r w:rsidRPr="00AF6B07">
        <w:t xml:space="preserve">, they were reassured that if the hidden camera exonerated </w:t>
      </w:r>
      <w:proofErr w:type="gramStart"/>
      <w:r w:rsidRPr="00AF6B07">
        <w:t>them</w:t>
      </w:r>
      <w:proofErr w:type="gramEnd"/>
      <w:r w:rsidRPr="00AF6B07">
        <w:t xml:space="preserve"> they would not get into any trouble by signing the statement.</w:t>
      </w:r>
      <w:r>
        <w:rPr>
          <w:rStyle w:val="FootnoteReference"/>
          <w:rFonts w:eastAsiaTheme="majorEastAsia"/>
        </w:rPr>
        <w:footnoteReference w:id="9"/>
      </w:r>
      <w:r>
        <w:t xml:space="preserve">  </w:t>
      </w:r>
    </w:p>
    <w:p w14:paraId="2BDE4478" w14:textId="77777777" w:rsidR="00333962" w:rsidRDefault="00333962" w:rsidP="00333962"/>
    <w:p w14:paraId="08F58265" w14:textId="77777777" w:rsidR="00333962" w:rsidRPr="00342825" w:rsidRDefault="00333962" w:rsidP="00333962">
      <w:r>
        <w:t xml:space="preserve">In </w:t>
      </w:r>
      <w:r w:rsidRPr="00342825">
        <w:rPr>
          <w:i/>
        </w:rPr>
        <w:t>U.S. v. Jacques</w:t>
      </w:r>
      <w:r>
        <w:rPr>
          <w:i/>
        </w:rPr>
        <w:t>,</w:t>
      </w:r>
      <w:r>
        <w:t xml:space="preserve"> when discussing these studies, the court stated that “</w:t>
      </w:r>
      <w:r w:rsidRPr="00342825">
        <w:t>Obviously, these “interrogations” were not conducted by law enforcement, were not part of a criminal investigation, did not involve actual su</w:t>
      </w:r>
      <w:r>
        <w:t xml:space="preserve">spects, and did not present the </w:t>
      </w:r>
      <w:r w:rsidRPr="00342825">
        <w:t>students with a serious penalty.</w:t>
      </w:r>
      <w:r>
        <w:t xml:space="preserve"> </w:t>
      </w:r>
      <w:r w:rsidRPr="00342825">
        <w:t xml:space="preserve"> As a result, Professor Hirsch</w:t>
      </w:r>
      <w:r>
        <w:t xml:space="preserve"> [the false confession expert in this case]</w:t>
      </w:r>
      <w:r w:rsidRPr="00342825">
        <w:t xml:space="preserve"> readily admitted that these studies have “limited value,” which, in the context of this case, is an understatement.</w:t>
      </w:r>
      <w:r>
        <w:t>”</w:t>
      </w:r>
      <w:r>
        <w:rPr>
          <w:rStyle w:val="FootnoteReference"/>
          <w:rFonts w:eastAsiaTheme="majorEastAsia"/>
        </w:rPr>
        <w:footnoteReference w:id="10"/>
      </w:r>
    </w:p>
    <w:p w14:paraId="4D980527" w14:textId="77777777" w:rsidR="00333962" w:rsidRDefault="00333962" w:rsidP="00333962">
      <w:pPr>
        <w:widowControl w:val="0"/>
        <w:autoSpaceDE w:val="0"/>
        <w:autoSpaceDN w:val="0"/>
        <w:adjustRightInd w:val="0"/>
        <w:rPr>
          <w:color w:val="000000"/>
        </w:rPr>
      </w:pPr>
    </w:p>
    <w:p w14:paraId="5C0A864D" w14:textId="77777777" w:rsidR="00333962" w:rsidRDefault="00333962" w:rsidP="00333962">
      <w:pPr>
        <w:widowControl w:val="0"/>
        <w:autoSpaceDE w:val="0"/>
        <w:autoSpaceDN w:val="0"/>
        <w:adjustRightInd w:val="0"/>
      </w:pPr>
      <w:r>
        <w:rPr>
          <w:color w:val="000000"/>
        </w:rPr>
        <w:t>Even one of the authors of these 2 studies,</w:t>
      </w:r>
      <w:r w:rsidRPr="00ED2680">
        <w:rPr>
          <w:color w:val="000000"/>
        </w:rPr>
        <w:t xml:space="preserve"> Saul Kassin</w:t>
      </w:r>
      <w:r>
        <w:rPr>
          <w:color w:val="000000"/>
        </w:rPr>
        <w:t>,</w:t>
      </w:r>
      <w:r w:rsidRPr="00ED2680">
        <w:rPr>
          <w:color w:val="000000"/>
        </w:rPr>
        <w:t xml:space="preserve"> stated, “</w:t>
      </w:r>
      <w:r w:rsidRPr="00ED2680">
        <w:t>One needs to be cautious in generalizing from laboratory experiments.”</w:t>
      </w:r>
      <w:r>
        <w:rPr>
          <w:rStyle w:val="FootnoteReference"/>
          <w:rFonts w:eastAsiaTheme="majorEastAsia"/>
        </w:rPr>
        <w:footnoteReference w:id="11"/>
      </w:r>
    </w:p>
    <w:p w14:paraId="1ACF2FB6" w14:textId="77777777" w:rsidR="00333962" w:rsidRPr="00ED2680" w:rsidRDefault="00333962" w:rsidP="00333962">
      <w:pPr>
        <w:widowControl w:val="0"/>
        <w:autoSpaceDE w:val="0"/>
        <w:autoSpaceDN w:val="0"/>
        <w:adjustRightInd w:val="0"/>
      </w:pPr>
    </w:p>
    <w:p w14:paraId="196616A3" w14:textId="77777777" w:rsidR="00333962" w:rsidRPr="002022D0" w:rsidRDefault="00333962" w:rsidP="00333962">
      <w:pPr>
        <w:tabs>
          <w:tab w:val="left" w:pos="0"/>
          <w:tab w:val="left" w:pos="220"/>
        </w:tabs>
        <w:autoSpaceDE w:val="0"/>
        <w:autoSpaceDN w:val="0"/>
        <w:adjustRightInd w:val="0"/>
        <w:spacing w:after="320"/>
      </w:pPr>
      <w:r>
        <w:t xml:space="preserve">The courts have drawn a distinction between verbal misrepresentations of evidence and fabricated physical evidence, finding fabricated evidence unacceptable.  For example, in </w:t>
      </w:r>
      <w:r w:rsidRPr="00AE25D4">
        <w:rPr>
          <w:i/>
        </w:rPr>
        <w:t xml:space="preserve">State v. </w:t>
      </w:r>
      <w:proofErr w:type="spellStart"/>
      <w:r w:rsidRPr="00AE25D4">
        <w:rPr>
          <w:i/>
        </w:rPr>
        <w:t>Cayward</w:t>
      </w:r>
      <w:proofErr w:type="spellEnd"/>
      <w:r>
        <w:t xml:space="preserve">, </w:t>
      </w:r>
      <w:r>
        <w:rPr>
          <w:rStyle w:val="FootnoteReference"/>
          <w:rFonts w:eastAsiaTheme="majorEastAsia"/>
        </w:rPr>
        <w:footnoteReference w:id="12"/>
      </w:r>
      <w:r>
        <w:t xml:space="preserve"> a sexual assault case, the defendant’s incriminating statements were suppressed because the police fabricated scientific reports indicating that the suspect’s DNA had been found on the victim.</w:t>
      </w:r>
    </w:p>
    <w:p w14:paraId="7C7F238F" w14:textId="77777777" w:rsidR="00333962" w:rsidRDefault="00333962" w:rsidP="00333962">
      <w:pPr>
        <w:pStyle w:val="NormalWeb"/>
        <w:shd w:val="clear" w:color="auto" w:fill="FFFFFF"/>
      </w:pPr>
      <w:r>
        <w:rPr>
          <w:rFonts w:ascii="TimesNewRomanPS" w:hAnsi="TimesNewRomanPS"/>
          <w:b/>
          <w:bCs/>
        </w:rPr>
        <w:t xml:space="preserve">Should Investigators Be Allowed </w:t>
      </w:r>
      <w:proofErr w:type="gramStart"/>
      <w:r>
        <w:rPr>
          <w:rFonts w:ascii="TimesNewRomanPS" w:hAnsi="TimesNewRomanPS"/>
          <w:b/>
          <w:bCs/>
        </w:rPr>
        <w:t>To</w:t>
      </w:r>
      <w:proofErr w:type="gramEnd"/>
      <w:r>
        <w:rPr>
          <w:rFonts w:ascii="TimesNewRomanPS" w:hAnsi="TimesNewRomanPS"/>
          <w:b/>
          <w:bCs/>
        </w:rPr>
        <w:t xml:space="preserve"> Lie About Evidence </w:t>
      </w:r>
      <w:proofErr w:type="gramStart"/>
      <w:r>
        <w:rPr>
          <w:rFonts w:ascii="TimesNewRomanPS" w:hAnsi="TimesNewRomanPS"/>
          <w:b/>
          <w:bCs/>
        </w:rPr>
        <w:t>To</w:t>
      </w:r>
      <w:proofErr w:type="gramEnd"/>
      <w:r>
        <w:rPr>
          <w:rFonts w:ascii="TimesNewRomanPS" w:hAnsi="TimesNewRomanPS"/>
          <w:b/>
          <w:bCs/>
        </w:rPr>
        <w:t xml:space="preserve"> </w:t>
      </w:r>
      <w:proofErr w:type="gramStart"/>
      <w:r>
        <w:rPr>
          <w:rFonts w:ascii="TimesNewRomanPS" w:hAnsi="TimesNewRomanPS"/>
          <w:b/>
          <w:bCs/>
        </w:rPr>
        <w:t>A</w:t>
      </w:r>
      <w:proofErr w:type="gramEnd"/>
      <w:r>
        <w:rPr>
          <w:rFonts w:ascii="TimesNewRomanPS" w:hAnsi="TimesNewRomanPS"/>
          <w:b/>
          <w:bCs/>
        </w:rPr>
        <w:t xml:space="preserve"> Subject During Interrogation? </w:t>
      </w:r>
    </w:p>
    <w:p w14:paraId="34841591" w14:textId="77777777" w:rsidR="00333962" w:rsidRDefault="00333962" w:rsidP="00333962">
      <w:pPr>
        <w:pStyle w:val="NormalWeb"/>
        <w:shd w:val="clear" w:color="auto" w:fill="FFFFFF"/>
      </w:pPr>
      <w:r>
        <w:rPr>
          <w:rFonts w:ascii="TimesNewRomanPSMT" w:hAnsi="TimesNewRomanPSMT"/>
        </w:rPr>
        <w:t xml:space="preserve">The state of New York is considering legislation that would prohibit investigators from lying to a subject about evidence in the case, such as indicating to the subject during the interrogation that there is a DNA match with samples taken from the victim; that there is a witness who says that they saw the subject commit the crime; that the subject’s finger prints were found at the scene of the crime; or that an accomplice made an incriminating statement implicating the subject in the commission of the crime. Let’s examine what the courts say about investigators lying about evidence, </w:t>
      </w:r>
      <w:proofErr w:type="gramStart"/>
      <w:r>
        <w:rPr>
          <w:rFonts w:ascii="TimesNewRomanPSMT" w:hAnsi="TimesNewRomanPSMT"/>
        </w:rPr>
        <w:t>whether or not</w:t>
      </w:r>
      <w:proofErr w:type="gramEnd"/>
      <w:r>
        <w:rPr>
          <w:rFonts w:ascii="TimesNewRomanPSMT" w:hAnsi="TimesNewRomanPSMT"/>
        </w:rPr>
        <w:t xml:space="preserve"> lying about evidence is likely to cause a false confession, and what we teach about the use of deception during an interrogation. </w:t>
      </w:r>
    </w:p>
    <w:p w14:paraId="4A3C35D0" w14:textId="77777777" w:rsidR="00333962" w:rsidRDefault="00333962" w:rsidP="00333962">
      <w:pPr>
        <w:pStyle w:val="NormalWeb"/>
        <w:shd w:val="clear" w:color="auto" w:fill="FFFFFF"/>
      </w:pPr>
      <w:r>
        <w:rPr>
          <w:rFonts w:ascii="TimesNewRomanPSMT" w:hAnsi="TimesNewRomanPSMT"/>
        </w:rPr>
        <w:t xml:space="preserve">In order to ensure that an interrogation was properly conducted and that the subsequent confession was voluntarily obtained, investigators should employ techniques that 1) ensure the subject’s rights were not violated; 2) avoid force, the threat of force, or the threat of inevitable consequences; 3) avoid promises of leniency; and, 4) conduct the interrogation within the guidelines that have been established by the courts. </w:t>
      </w:r>
    </w:p>
    <w:p w14:paraId="02E95A1D" w14:textId="77777777" w:rsidR="00333962" w:rsidRDefault="00333962" w:rsidP="00333962">
      <w:pPr>
        <w:pStyle w:val="NormalWeb"/>
        <w:shd w:val="clear" w:color="auto" w:fill="FFFFFF"/>
      </w:pPr>
      <w:r>
        <w:rPr>
          <w:rFonts w:ascii="TimesNewRomanPSMT" w:hAnsi="TimesNewRomanPSMT"/>
        </w:rPr>
        <w:lastRenderedPageBreak/>
        <w:t xml:space="preserve">In 1969 the United States Supreme Court upheld the use of misrepresenting evidence to the subject. The case was </w:t>
      </w:r>
      <w:r>
        <w:rPr>
          <w:rFonts w:ascii="Gautami" w:hAnsi="Gautami" w:cs="Gautami"/>
        </w:rPr>
        <w:t>​​</w:t>
      </w:r>
      <w:r>
        <w:rPr>
          <w:rFonts w:ascii="TimesNewRomanPS" w:hAnsi="TimesNewRomanPS"/>
          <w:i/>
          <w:iCs/>
        </w:rPr>
        <w:t xml:space="preserve">Frazier </w:t>
      </w:r>
      <w:proofErr w:type="spellStart"/>
      <w:proofErr w:type="gramStart"/>
      <w:r>
        <w:rPr>
          <w:rFonts w:ascii="TimesNewRomanPS" w:hAnsi="TimesNewRomanPS"/>
          <w:i/>
          <w:iCs/>
        </w:rPr>
        <w:t>v.Cupp</w:t>
      </w:r>
      <w:proofErr w:type="spellEnd"/>
      <w:r>
        <w:rPr>
          <w:rFonts w:ascii="Gautami" w:hAnsi="Gautami" w:cs="Gautami"/>
        </w:rPr>
        <w:t>​</w:t>
      </w:r>
      <w:proofErr w:type="gramEnd"/>
      <w:r>
        <w:rPr>
          <w:rFonts w:ascii="Gautami" w:hAnsi="Gautami" w:cs="Gautami"/>
        </w:rPr>
        <w:t xml:space="preserve"> </w:t>
      </w:r>
      <w:r>
        <w:rPr>
          <w:rFonts w:ascii="TimesNewRomanPSMT" w:hAnsi="TimesNewRomanPSMT"/>
        </w:rPr>
        <w:t>(394 U.S. 731)</w:t>
      </w:r>
      <w:r>
        <w:rPr>
          <w:rFonts w:ascii="Gautami" w:hAnsi="Gautami" w:cs="Gautami"/>
        </w:rPr>
        <w:t>​</w:t>
      </w:r>
      <w:r>
        <w:rPr>
          <w:rFonts w:ascii="TimesNewRomanPSMT" w:hAnsi="TimesNewRomanPSMT"/>
        </w:rPr>
        <w:t xml:space="preserve">. In that case the Supreme Court upheld the admissibility of the defendant’s confession, which was the result of the police falsely telling the subject that his accomplice had confessed. The Court held that the misrepresentations were relevant, but that they did not make an otherwise voluntary confession inadmissible. In reaching this conclusion, the Court judged the materiality of the misrepresentation by viewing the “the totality of circumstances.” </w:t>
      </w:r>
    </w:p>
    <w:p w14:paraId="4D32AD14" w14:textId="77777777" w:rsidR="00333962" w:rsidRDefault="00333962" w:rsidP="00333962">
      <w:pPr>
        <w:pStyle w:val="NormalWeb"/>
        <w:shd w:val="clear" w:color="auto" w:fill="FFFFFF"/>
      </w:pPr>
      <w:r>
        <w:rPr>
          <w:rFonts w:ascii="TimesNewRomanPSMT" w:hAnsi="TimesNewRomanPSMT"/>
        </w:rPr>
        <w:t>It is important to highlight the Court’s reference to an “</w:t>
      </w:r>
      <w:r>
        <w:rPr>
          <w:rFonts w:ascii="Gautami" w:hAnsi="Gautami" w:cs="Gautami"/>
        </w:rPr>
        <w:t>​</w:t>
      </w:r>
      <w:r>
        <w:rPr>
          <w:rFonts w:ascii="TimesNewRomanPS" w:hAnsi="TimesNewRomanPS"/>
          <w:i/>
          <w:iCs/>
        </w:rPr>
        <w:t>otherwise voluntary confession</w:t>
      </w:r>
      <w:r>
        <w:rPr>
          <w:rFonts w:ascii="TimesNewRomanPSMT" w:hAnsi="TimesNewRomanPSMT"/>
        </w:rPr>
        <w:t>,</w:t>
      </w:r>
      <w:r>
        <w:rPr>
          <w:rFonts w:ascii="Gautami" w:hAnsi="Gautami" w:cs="Gautami"/>
        </w:rPr>
        <w:t>​</w:t>
      </w:r>
      <w:r>
        <w:rPr>
          <w:rFonts w:ascii="TimesNewRomanPSMT" w:hAnsi="TimesNewRomanPSMT"/>
        </w:rPr>
        <w:t xml:space="preserve">” the clear implication being that if the subject’s rights were honored; if there were no threats of harm or inevitable consequences; if there were no promises of leniency; and if the investigator followed the guidelines established by the courts, then misrepresenting evidence, in and of itself, will not jeopardize the admissibility of the confession. </w:t>
      </w:r>
    </w:p>
    <w:p w14:paraId="2C26A7FE" w14:textId="77777777" w:rsidR="00333962" w:rsidRDefault="00333962" w:rsidP="00333962">
      <w:pPr>
        <w:pStyle w:val="NormalWeb"/>
        <w:shd w:val="clear" w:color="auto" w:fill="FFFFFF"/>
      </w:pPr>
      <w:r>
        <w:rPr>
          <w:rFonts w:ascii="TimesNewRomanPSMT" w:hAnsi="TimesNewRomanPSMT"/>
        </w:rPr>
        <w:t xml:space="preserve">This same thought has been reiterated in several cases and studies. In </w:t>
      </w:r>
      <w:r>
        <w:rPr>
          <w:rFonts w:ascii="Gautami" w:hAnsi="Gautami" w:cs="Gautami"/>
        </w:rPr>
        <w:t>​</w:t>
      </w:r>
      <w:r>
        <w:rPr>
          <w:rFonts w:ascii="TimesNewRomanPS" w:hAnsi="TimesNewRomanPS"/>
          <w:i/>
          <w:iCs/>
        </w:rPr>
        <w:t>State v. Kolts</w:t>
      </w:r>
      <w:r>
        <w:rPr>
          <w:rFonts w:ascii="Gautami" w:hAnsi="Gautami" w:cs="Gautami"/>
        </w:rPr>
        <w:t xml:space="preserve">​ </w:t>
      </w:r>
      <w:r>
        <w:rPr>
          <w:rFonts w:ascii="TimesNewRomanPSMT" w:hAnsi="TimesNewRomanPSMT"/>
        </w:rPr>
        <w:t>(</w:t>
      </w:r>
      <w:r>
        <w:rPr>
          <w:rFonts w:ascii="Gautami" w:hAnsi="Gautami" w:cs="Gautami"/>
        </w:rPr>
        <w:t>​</w:t>
      </w:r>
      <w:r>
        <w:rPr>
          <w:rFonts w:ascii="TimesLTPro" w:hAnsi="TimesLTPro"/>
        </w:rPr>
        <w:t xml:space="preserve">205 A.3d 504, </w:t>
      </w:r>
      <w:r>
        <w:rPr>
          <w:rFonts w:ascii="Gautami" w:hAnsi="Gautami" w:cs="Gautami"/>
        </w:rPr>
        <w:t>​</w:t>
      </w:r>
      <w:r>
        <w:rPr>
          <w:rFonts w:ascii="TimesNewRomanPSMT" w:hAnsi="TimesNewRomanPSMT"/>
        </w:rPr>
        <w:t xml:space="preserve">2019) the Supreme Court of Vermont upheld the defendant’s confession that was made in response to the detective’s false claim that there was DNA evidence to prove his guilt. From the Court’s opinion: </w:t>
      </w:r>
    </w:p>
    <w:p w14:paraId="62078FF1" w14:textId="77777777" w:rsidR="00333962" w:rsidRDefault="00333962" w:rsidP="00333962">
      <w:pPr>
        <w:pStyle w:val="NormalWeb"/>
        <w:shd w:val="clear" w:color="auto" w:fill="FFFFFF"/>
      </w:pPr>
      <w:r>
        <w:rPr>
          <w:rFonts w:ascii="TimesNewRomanPSMT" w:hAnsi="TimesNewRomanPSMT"/>
        </w:rPr>
        <w:t xml:space="preserve">The detective's false claim of DNA evidence is not enough to render his confession involuntary </w:t>
      </w:r>
      <w:r>
        <w:rPr>
          <w:rFonts w:ascii="Gautami" w:hAnsi="Gautami" w:cs="Gautami"/>
        </w:rPr>
        <w:t>​</w:t>
      </w:r>
      <w:r>
        <w:rPr>
          <w:rFonts w:ascii="TimesNewRomanPS" w:hAnsi="TimesNewRomanPS"/>
          <w:i/>
          <w:iCs/>
        </w:rPr>
        <w:t>without other coercive actions</w:t>
      </w:r>
      <w:r>
        <w:rPr>
          <w:rFonts w:ascii="Gautami" w:hAnsi="Gautami" w:cs="Gautami"/>
        </w:rPr>
        <w:t>​</w:t>
      </w:r>
      <w:r>
        <w:rPr>
          <w:rFonts w:ascii="TimesNewRomanPSMT" w:hAnsi="TimesNewRomanPSMT"/>
        </w:rPr>
        <w:t xml:space="preserve">, such as a promise of leniency. But the detectives here made defendant no promises of leniency. And, as courts have reasoned, an interviewer's use of false evidence is less likely to </w:t>
      </w:r>
    </w:p>
    <w:p w14:paraId="5729F421" w14:textId="77777777" w:rsidR="00333962" w:rsidRDefault="00333962" w:rsidP="00333962">
      <w:pPr>
        <w:pStyle w:val="NormalWeb"/>
        <w:shd w:val="clear" w:color="auto" w:fill="FFFFFF"/>
      </w:pPr>
      <w:r>
        <w:rPr>
          <w:rFonts w:ascii="Cambria" w:hAnsi="Cambria"/>
        </w:rPr>
        <w:t xml:space="preserve">* </w:t>
      </w:r>
      <w:r>
        <w:rPr>
          <w:rFonts w:ascii="Gautami" w:hAnsi="Gautami" w:cs="Gautami"/>
        </w:rPr>
        <w:t>​</w:t>
      </w:r>
      <w:r>
        <w:rPr>
          <w:rFonts w:ascii="TimesNewRomanPSMT" w:hAnsi="TimesNewRomanPSMT"/>
          <w:sz w:val="20"/>
          <w:szCs w:val="20"/>
        </w:rPr>
        <w:t xml:space="preserve">(written by Joseph P. Buckley, President, John E. Reid and Associates, November 2019) </w:t>
      </w:r>
    </w:p>
    <w:p w14:paraId="7F877F2F" w14:textId="77777777" w:rsidR="00333962" w:rsidRDefault="00333962" w:rsidP="00333962">
      <w:pPr>
        <w:pStyle w:val="NormalWeb"/>
        <w:shd w:val="clear" w:color="auto" w:fill="FFFFFF"/>
      </w:pPr>
      <w:r>
        <w:rPr>
          <w:rFonts w:ascii="TimesNewRomanPSMT" w:hAnsi="TimesNewRomanPSMT"/>
        </w:rPr>
        <w:t xml:space="preserve">produce an involuntary confession than an interviewer's lie about matters external to the charge. For example, lies threatening a suspect's ability to retain custody of a child render a confession involuntary because they could induce a confession by overcoming a suspect's will. But lies about evidence of the charge are more likely to evoke, if any feelings at all, a suspect's beliefs about his or her own culpability. </w:t>
      </w:r>
    </w:p>
    <w:p w14:paraId="0C272F2E" w14:textId="77777777" w:rsidR="00333962" w:rsidRDefault="00333962" w:rsidP="00333962">
      <w:pPr>
        <w:pStyle w:val="NormalWeb"/>
        <w:shd w:val="clear" w:color="auto" w:fill="FFFFFF"/>
      </w:pPr>
      <w:r>
        <w:rPr>
          <w:rFonts w:ascii="TimesNewRomanPSMT" w:hAnsi="TimesNewRomanPSMT"/>
        </w:rPr>
        <w:t xml:space="preserve">In </w:t>
      </w:r>
      <w:r>
        <w:rPr>
          <w:rFonts w:ascii="Gautami" w:hAnsi="Gautami" w:cs="Gautami"/>
        </w:rPr>
        <w:t>​</w:t>
      </w:r>
      <w:r>
        <w:rPr>
          <w:rFonts w:ascii="TimesNewRomanPS" w:hAnsi="TimesNewRomanPS"/>
          <w:i/>
          <w:iCs/>
        </w:rPr>
        <w:t>Anderson v. Vannoy, Warden</w:t>
      </w:r>
      <w:r>
        <w:rPr>
          <w:rFonts w:ascii="Gautami" w:hAnsi="Gautami" w:cs="Gautami"/>
        </w:rPr>
        <w:t xml:space="preserve">​ </w:t>
      </w:r>
      <w:r>
        <w:rPr>
          <w:rFonts w:ascii="TimesNewRomanPSMT" w:hAnsi="TimesNewRomanPSMT"/>
        </w:rPr>
        <w:t>(</w:t>
      </w:r>
      <w:r>
        <w:rPr>
          <w:rFonts w:ascii="Gautami" w:hAnsi="Gautami" w:cs="Gautami"/>
        </w:rPr>
        <w:t>​</w:t>
      </w:r>
      <w:r>
        <w:rPr>
          <w:rFonts w:ascii="TimesLTPro" w:hAnsi="TimesLTPro"/>
        </w:rPr>
        <w:t>2019 WL 2077126</w:t>
      </w:r>
      <w:r>
        <w:rPr>
          <w:rFonts w:ascii="Gautami" w:hAnsi="Gautami" w:cs="Gautami"/>
        </w:rPr>
        <w:t>​</w:t>
      </w:r>
      <w:r>
        <w:rPr>
          <w:rFonts w:ascii="TimesNewRomanPSMT" w:hAnsi="TimesNewRomanPSMT"/>
        </w:rPr>
        <w:t xml:space="preserve">) the US District Court upheld the lower court’s decision not to suppress the defendant’s incriminating statements: </w:t>
      </w:r>
    </w:p>
    <w:p w14:paraId="5649A9FD" w14:textId="77777777" w:rsidR="00333962" w:rsidRDefault="00333962" w:rsidP="00333962">
      <w:pPr>
        <w:pStyle w:val="NormalWeb"/>
        <w:shd w:val="clear" w:color="auto" w:fill="FFFFFF"/>
      </w:pPr>
      <w:r>
        <w:rPr>
          <w:rFonts w:ascii="TimesNewRomanPSMT" w:hAnsi="TimesNewRomanPSMT"/>
        </w:rPr>
        <w:t xml:space="preserve">Regarding certain falsehoods used by the police during questioning, the issue is </w:t>
      </w:r>
      <w:proofErr w:type="gramStart"/>
      <w:r>
        <w:rPr>
          <w:rFonts w:ascii="TimesNewRomanPSMT" w:hAnsi="TimesNewRomanPSMT"/>
        </w:rPr>
        <w:t>whether or not</w:t>
      </w:r>
      <w:proofErr w:type="gramEnd"/>
      <w:r>
        <w:rPr>
          <w:rFonts w:ascii="TimesNewRomanPSMT" w:hAnsi="TimesNewRomanPSMT"/>
        </w:rPr>
        <w:t xml:space="preserve"> such tactics were sufficient to make an otherwise voluntary</w:t>
      </w:r>
      <w:r>
        <w:rPr>
          <w:rFonts w:ascii="TimesNewRomanPSMT" w:hAnsi="TimesNewRomanPSMT"/>
        </w:rPr>
        <w:br/>
        <w:t xml:space="preserve">confession or statement inadmissible. In </w:t>
      </w:r>
      <w:r>
        <w:rPr>
          <w:rFonts w:ascii="Gautami" w:hAnsi="Gautami" w:cs="Gautami"/>
        </w:rPr>
        <w:t>​</w:t>
      </w:r>
      <w:r>
        <w:rPr>
          <w:rFonts w:ascii="TimesNewRomanPS" w:hAnsi="TimesNewRomanPS"/>
          <w:i/>
          <w:iCs/>
        </w:rPr>
        <w:t>Lockhart</w:t>
      </w:r>
      <w:r>
        <w:rPr>
          <w:rFonts w:ascii="Gautami" w:hAnsi="Gautami" w:cs="Gautami"/>
        </w:rPr>
        <w:t>​</w:t>
      </w:r>
      <w:r>
        <w:rPr>
          <w:rFonts w:ascii="TimesNewRomanPSMT" w:hAnsi="TimesNewRomanPSMT"/>
        </w:rPr>
        <w:t>, a detective misled the defendant into believing that the police knew more about the case than they really did by telling him that the victims had identified him...</w:t>
      </w:r>
      <w:r>
        <w:rPr>
          <w:rFonts w:ascii="Gautami" w:hAnsi="Gautami" w:cs="Gautami"/>
        </w:rPr>
        <w:t>​</w:t>
      </w:r>
      <w:r>
        <w:rPr>
          <w:rFonts w:ascii="TimesNewRomanPS" w:hAnsi="TimesNewRomanPS"/>
          <w:i/>
          <w:iCs/>
        </w:rPr>
        <w:t xml:space="preserve">This court found that the detectives’ statements to the defendant were not sufficient inducements “to make an otherwise voluntary confession inadmissible.” </w:t>
      </w:r>
    </w:p>
    <w:p w14:paraId="630B242D" w14:textId="77777777" w:rsidR="00333962" w:rsidRDefault="00333962" w:rsidP="00333962">
      <w:pPr>
        <w:pStyle w:val="NormalWeb"/>
        <w:shd w:val="clear" w:color="auto" w:fill="FFFFFF"/>
      </w:pPr>
      <w:r>
        <w:rPr>
          <w:rFonts w:ascii="TimesNewRomanPSMT" w:hAnsi="TimesNewRomanPSMT"/>
        </w:rPr>
        <w:t xml:space="preserve">In </w:t>
      </w:r>
      <w:r>
        <w:rPr>
          <w:rFonts w:ascii="Gautami" w:hAnsi="Gautami" w:cs="Gautami"/>
        </w:rPr>
        <w:t>​</w:t>
      </w:r>
      <w:r>
        <w:rPr>
          <w:rFonts w:ascii="TimesNewRomanPS" w:hAnsi="TimesNewRomanPS"/>
          <w:i/>
          <w:iCs/>
        </w:rPr>
        <w:t>Commonwealth v. Gallett</w:t>
      </w:r>
      <w:r>
        <w:rPr>
          <w:rFonts w:ascii="Gautami" w:hAnsi="Gautami" w:cs="Gautami"/>
        </w:rPr>
        <w:t xml:space="preserve">​ </w:t>
      </w:r>
      <w:r>
        <w:rPr>
          <w:rFonts w:ascii="TimesNewRomanPSMT" w:hAnsi="TimesNewRomanPSMT"/>
        </w:rPr>
        <w:t>(</w:t>
      </w:r>
      <w:r>
        <w:rPr>
          <w:rFonts w:ascii="Gautami" w:hAnsi="Gautami" w:cs="Gautami"/>
        </w:rPr>
        <w:t>​</w:t>
      </w:r>
      <w:r>
        <w:rPr>
          <w:rFonts w:ascii="TimesLTPro" w:hAnsi="TimesLTPro"/>
        </w:rPr>
        <w:t>481 Mass. 662, 2019</w:t>
      </w:r>
      <w:r>
        <w:rPr>
          <w:rFonts w:ascii="Gautami" w:hAnsi="Gautami" w:cs="Gautami"/>
        </w:rPr>
        <w:t>​</w:t>
      </w:r>
      <w:r>
        <w:rPr>
          <w:rFonts w:ascii="TimesNewRomanPSMT" w:hAnsi="TimesNewRomanPSMT"/>
        </w:rPr>
        <w:t xml:space="preserve">) the Supreme Judicial Court of Massachusetts upheld the admissibility of the defendant’s confession: </w:t>
      </w:r>
    </w:p>
    <w:p w14:paraId="3D77C750" w14:textId="77777777" w:rsidR="00333962" w:rsidRDefault="00333962" w:rsidP="00333962">
      <w:pPr>
        <w:pStyle w:val="NormalWeb"/>
        <w:shd w:val="clear" w:color="auto" w:fill="FFFFFF"/>
      </w:pPr>
      <w:r>
        <w:rPr>
          <w:rFonts w:ascii="TimesNewRomanPSMT" w:hAnsi="TimesNewRomanPSMT"/>
        </w:rPr>
        <w:lastRenderedPageBreak/>
        <w:t xml:space="preserve">Gallett argues that the interrogating officers misrepresented evidence that strengthened their case and made false assurances that ultimately induced Gallett into making inculpatory statements. We conclude that the officers did not act impermissibly. </w:t>
      </w:r>
    </w:p>
    <w:p w14:paraId="3726104B" w14:textId="77777777" w:rsidR="00333962" w:rsidRDefault="00333962" w:rsidP="00333962">
      <w:pPr>
        <w:pStyle w:val="NormalWeb"/>
        <w:shd w:val="clear" w:color="auto" w:fill="FFFFFF"/>
      </w:pPr>
      <w:r>
        <w:rPr>
          <w:rFonts w:ascii="TimesNewRomanPSMT" w:hAnsi="TimesNewRomanPSMT"/>
        </w:rPr>
        <w:t xml:space="preserve">We have suppressed a defendant's statements in circumstances where police use trickery or a ruse in obtaining a confession. </w:t>
      </w:r>
      <w:r>
        <w:rPr>
          <w:rFonts w:ascii="Gautami" w:hAnsi="Gautami" w:cs="Gautami"/>
        </w:rPr>
        <w:t>​</w:t>
      </w:r>
      <w:r>
        <w:rPr>
          <w:rFonts w:ascii="TimesNewRomanPS" w:hAnsi="TimesNewRomanPS"/>
          <w:i/>
          <w:iCs/>
        </w:rPr>
        <w:t>Those cases generally have additional circumstances -- apart from the ruse itself -- that rendered the confession involuntary</w:t>
      </w:r>
      <w:r>
        <w:rPr>
          <w:rFonts w:ascii="Gautami" w:hAnsi="Gautami" w:cs="Gautami"/>
        </w:rPr>
        <w:t>​</w:t>
      </w:r>
      <w:r>
        <w:rPr>
          <w:rFonts w:ascii="TimesNewRomanPSMT" w:hAnsi="TimesNewRomanPSMT"/>
        </w:rPr>
        <w:t xml:space="preserve">. </w:t>
      </w:r>
    </w:p>
    <w:p w14:paraId="4A4BEAFB" w14:textId="77777777" w:rsidR="00333962" w:rsidRDefault="00333962" w:rsidP="00333962">
      <w:pPr>
        <w:pStyle w:val="NormalWeb"/>
        <w:shd w:val="clear" w:color="auto" w:fill="FFFFFF"/>
      </w:pPr>
      <w:r>
        <w:rPr>
          <w:rFonts w:ascii="TimesNewRomanPSMT" w:hAnsi="TimesNewRomanPSMT"/>
        </w:rPr>
        <w:t xml:space="preserve">The Court pointed out that these </w:t>
      </w:r>
      <w:r>
        <w:rPr>
          <w:rFonts w:ascii="Gautami" w:hAnsi="Gautami" w:cs="Gautami"/>
        </w:rPr>
        <w:t>​</w:t>
      </w:r>
      <w:r>
        <w:rPr>
          <w:rFonts w:ascii="TimesNewRomanPS" w:hAnsi="TimesNewRomanPS"/>
          <w:i/>
          <w:iCs/>
        </w:rPr>
        <w:t>additional circumstances</w:t>
      </w:r>
      <w:r>
        <w:rPr>
          <w:rFonts w:ascii="Gautami" w:hAnsi="Gautami" w:cs="Gautami"/>
        </w:rPr>
        <w:t xml:space="preserve">​ </w:t>
      </w:r>
      <w:r>
        <w:rPr>
          <w:rFonts w:ascii="TimesNewRomanPSMT" w:hAnsi="TimesNewRomanPSMT"/>
        </w:rPr>
        <w:t xml:space="preserve">included “coercive tactics relating to defendant’s son”; minimizing “the legal gravity of the alleged crime”; suggesting to the defendant that “if he did not confess, he would be charged with more serious crimes”; after defendant invoked his right to counsel, “dissuaded defendant from consulting with lawyer”; and, “implicitly promised leniency as well as alcohol counseling if defendant confessed”. </w:t>
      </w:r>
    </w:p>
    <w:p w14:paraId="5D8281F0" w14:textId="77777777" w:rsidR="00333962" w:rsidRDefault="00333962" w:rsidP="00333962">
      <w:pPr>
        <w:pStyle w:val="NormalWeb"/>
        <w:shd w:val="clear" w:color="auto" w:fill="FFFFFF"/>
      </w:pPr>
      <w:r>
        <w:rPr>
          <w:rFonts w:ascii="TimesNewRomanPSMT" w:hAnsi="TimesNewRomanPSMT"/>
        </w:rPr>
        <w:t xml:space="preserve">In </w:t>
      </w:r>
      <w:r>
        <w:rPr>
          <w:rFonts w:ascii="Gautami" w:hAnsi="Gautami" w:cs="Gautami"/>
        </w:rPr>
        <w:t>​</w:t>
      </w:r>
      <w:r>
        <w:rPr>
          <w:rFonts w:ascii="TimesNewRomanPS" w:hAnsi="TimesNewRomanPS"/>
          <w:i/>
          <w:iCs/>
        </w:rPr>
        <w:t>State v. Johnson</w:t>
      </w:r>
      <w:r>
        <w:rPr>
          <w:rFonts w:ascii="Gautami" w:hAnsi="Gautami" w:cs="Gautami"/>
        </w:rPr>
        <w:t xml:space="preserve">​ </w:t>
      </w:r>
      <w:r>
        <w:rPr>
          <w:rFonts w:ascii="TimesNewRomanPSMT" w:hAnsi="TimesNewRomanPSMT"/>
        </w:rPr>
        <w:t xml:space="preserve">(2018 WL 627063) the Court of Appeals of South Carolina upheld the voluntariness of the defendant’s confession, indicating the misrepresenting evidence is not a coercive tactic: </w:t>
      </w:r>
    </w:p>
    <w:p w14:paraId="72BFBD75" w14:textId="77777777" w:rsidR="00333962" w:rsidRDefault="00333962" w:rsidP="00333962">
      <w:pPr>
        <w:pStyle w:val="NormalWeb"/>
        <w:shd w:val="clear" w:color="auto" w:fill="FFFFFF"/>
      </w:pPr>
      <w:r>
        <w:rPr>
          <w:rFonts w:ascii="TimesNewRomanPSMT" w:hAnsi="TimesNewRomanPSMT"/>
        </w:rPr>
        <w:t xml:space="preserve">Misrepresentations of evidence by police, although a relevant factor, </w:t>
      </w:r>
      <w:r>
        <w:rPr>
          <w:rFonts w:ascii="Gautami" w:hAnsi="Gautami" w:cs="Gautami"/>
        </w:rPr>
        <w:t>​</w:t>
      </w:r>
      <w:r>
        <w:rPr>
          <w:rFonts w:ascii="TimesNewRomanPS" w:hAnsi="TimesNewRomanPS"/>
          <w:i/>
          <w:iCs/>
        </w:rPr>
        <w:t>do not render an otherwise voluntary confession inadmissible</w:t>
      </w:r>
      <w:r>
        <w:rPr>
          <w:rFonts w:ascii="Gautami" w:hAnsi="Gautami" w:cs="Gautami"/>
        </w:rPr>
        <w:t>​</w:t>
      </w:r>
      <w:proofErr w:type="gramStart"/>
      <w:r>
        <w:rPr>
          <w:rFonts w:ascii="TimesNewRomanPSMT" w:hAnsi="TimesNewRomanPSMT"/>
        </w:rPr>
        <w:t>.”...</w:t>
      </w:r>
      <w:proofErr w:type="gramEnd"/>
      <w:r>
        <w:rPr>
          <w:rFonts w:ascii="TimesNewRomanPSMT" w:hAnsi="TimesNewRomanPSMT"/>
        </w:rPr>
        <w:t xml:space="preserve"> “Both this [c]</w:t>
      </w:r>
      <w:proofErr w:type="spellStart"/>
      <w:r>
        <w:rPr>
          <w:rFonts w:ascii="TimesNewRomanPSMT" w:hAnsi="TimesNewRomanPSMT"/>
        </w:rPr>
        <w:t>ourt</w:t>
      </w:r>
      <w:proofErr w:type="spellEnd"/>
      <w:r>
        <w:rPr>
          <w:rFonts w:ascii="TimesNewRomanPSMT" w:hAnsi="TimesNewRomanPSMT"/>
        </w:rPr>
        <w:t xml:space="preserve"> and the </w:t>
      </w:r>
    </w:p>
    <w:p w14:paraId="40D43993" w14:textId="77777777" w:rsidR="00333962" w:rsidRDefault="00333962" w:rsidP="00333962">
      <w:pPr>
        <w:pStyle w:val="NormalWeb"/>
        <w:shd w:val="clear" w:color="auto" w:fill="FFFFFF"/>
      </w:pPr>
      <w:r>
        <w:rPr>
          <w:rFonts w:ascii="TimesNewRomanPSMT" w:hAnsi="TimesNewRomanPSMT"/>
        </w:rPr>
        <w:t xml:space="preserve">United States Supreme Court have recognized that misrepresentations of evidence by police, although a relevant factor, do not render an otherwise voluntary confession inadmissible .... The pertinent inquiry is, as always, whether the defendant's will </w:t>
      </w:r>
      <w:proofErr w:type="gramStart"/>
      <w:r>
        <w:rPr>
          <w:rFonts w:ascii="TimesNewRomanPSMT" w:hAnsi="TimesNewRomanPSMT"/>
        </w:rPr>
        <w:t>was</w:t>
      </w:r>
      <w:proofErr w:type="gramEnd"/>
      <w:r>
        <w:rPr>
          <w:rFonts w:ascii="TimesNewRomanPSMT" w:hAnsi="TimesNewRomanPSMT"/>
        </w:rPr>
        <w:t xml:space="preserve"> ‘overborne.’ </w:t>
      </w:r>
    </w:p>
    <w:p w14:paraId="28B190D9" w14:textId="77777777" w:rsidR="00333962" w:rsidRDefault="00333962" w:rsidP="00333962">
      <w:pPr>
        <w:pStyle w:val="NormalWeb"/>
        <w:shd w:val="clear" w:color="auto" w:fill="FFFFFF"/>
      </w:pPr>
      <w:r>
        <w:rPr>
          <w:rFonts w:ascii="TimesNewRomanPSMT" w:hAnsi="TimesNewRomanPSMT"/>
        </w:rPr>
        <w:t xml:space="preserve">Consider the court’s opinion in </w:t>
      </w:r>
      <w:r>
        <w:rPr>
          <w:rFonts w:ascii="Gautami" w:hAnsi="Gautami" w:cs="Gautami"/>
        </w:rPr>
        <w:t>​</w:t>
      </w:r>
      <w:r>
        <w:rPr>
          <w:rFonts w:ascii="TimesNewRomanPS" w:hAnsi="TimesNewRomanPS"/>
          <w:i/>
          <w:iCs/>
        </w:rPr>
        <w:t>US v. Graham</w:t>
      </w:r>
      <w:r>
        <w:rPr>
          <w:rFonts w:ascii="Gautami" w:hAnsi="Gautami" w:cs="Gautami"/>
        </w:rPr>
        <w:t xml:space="preserve">​ </w:t>
      </w:r>
      <w:r>
        <w:rPr>
          <w:rFonts w:ascii="TimesNewRomanPSMT" w:hAnsi="TimesNewRomanPSMT"/>
        </w:rPr>
        <w:t>(2014 WL 2922388 (</w:t>
      </w:r>
      <w:proofErr w:type="spellStart"/>
      <w:r>
        <w:rPr>
          <w:rFonts w:ascii="TimesNewRomanPSMT" w:hAnsi="TimesNewRomanPSMT"/>
        </w:rPr>
        <w:t>N.D.Ga</w:t>
      </w:r>
      <w:proofErr w:type="spellEnd"/>
      <w:r>
        <w:rPr>
          <w:rFonts w:ascii="TimesNewRomanPSMT" w:hAnsi="TimesNewRomanPSMT"/>
        </w:rPr>
        <w:t xml:space="preserve">.)) in which the court pointed out that misrepresenting evidence is “one factor to consider among the totality of the circumstances in determining voluntariness.” </w:t>
      </w:r>
    </w:p>
    <w:p w14:paraId="3F0EA382" w14:textId="77777777" w:rsidR="00333962" w:rsidRDefault="00333962" w:rsidP="00333962">
      <w:pPr>
        <w:pStyle w:val="NormalWeb"/>
        <w:shd w:val="clear" w:color="auto" w:fill="FFFFFF"/>
      </w:pPr>
      <w:r>
        <w:rPr>
          <w:rFonts w:ascii="TimesNewRomanPSMT" w:hAnsi="TimesNewRomanPSMT"/>
        </w:rPr>
        <w:t xml:space="preserve">The court points out that there are </w:t>
      </w:r>
      <w:proofErr w:type="gramStart"/>
      <w:r>
        <w:rPr>
          <w:rFonts w:ascii="TimesNewRomanPSMT" w:hAnsi="TimesNewRomanPSMT"/>
        </w:rPr>
        <w:t>a number of</w:t>
      </w:r>
      <w:proofErr w:type="gramEnd"/>
      <w:r>
        <w:rPr>
          <w:rFonts w:ascii="TimesNewRomanPSMT" w:hAnsi="TimesNewRomanPSMT"/>
        </w:rPr>
        <w:t xml:space="preserve"> cases in which statements elicited from a defendant in response to police deception were found involuntary... but the court stated, </w:t>
      </w:r>
    </w:p>
    <w:p w14:paraId="2FA3816D" w14:textId="77777777" w:rsidR="00333962" w:rsidRDefault="00333962" w:rsidP="00333962">
      <w:pPr>
        <w:pStyle w:val="NormalWeb"/>
        <w:shd w:val="clear" w:color="auto" w:fill="FFFFFF"/>
      </w:pPr>
      <w:r>
        <w:rPr>
          <w:rFonts w:ascii="TimesNewRomanPS" w:hAnsi="TimesNewRomanPS"/>
          <w:i/>
          <w:iCs/>
        </w:rPr>
        <w:t>"</w:t>
      </w:r>
      <w:proofErr w:type="gramStart"/>
      <w:r>
        <w:rPr>
          <w:rFonts w:ascii="TimesNewRomanPS" w:hAnsi="TimesNewRomanPS"/>
          <w:i/>
          <w:iCs/>
        </w:rPr>
        <w:t>these</w:t>
      </w:r>
      <w:proofErr w:type="gramEnd"/>
      <w:r>
        <w:rPr>
          <w:rFonts w:ascii="TimesNewRomanPS" w:hAnsi="TimesNewRomanPS"/>
          <w:i/>
          <w:iCs/>
        </w:rPr>
        <w:t xml:space="preserve"> cases all involve significant aggravating circumstances </w:t>
      </w:r>
      <w:proofErr w:type="gramStart"/>
      <w:r>
        <w:rPr>
          <w:rFonts w:ascii="TimesNewRomanPS" w:hAnsi="TimesNewRomanPS"/>
          <w:i/>
          <w:iCs/>
        </w:rPr>
        <w:t>not present</w:t>
      </w:r>
      <w:proofErr w:type="gramEnd"/>
      <w:r>
        <w:rPr>
          <w:rFonts w:ascii="TimesNewRomanPS" w:hAnsi="TimesNewRomanPS"/>
          <w:i/>
          <w:iCs/>
        </w:rPr>
        <w:t xml:space="preserve"> here, such as, subjecting the accused to an exhaustingly long interrogation, the application of physical force or the threat to do so, or the making of a promise that induces a confession.” </w:t>
      </w:r>
    </w:p>
    <w:p w14:paraId="2EA90C37" w14:textId="77777777" w:rsidR="00333962" w:rsidRDefault="00333962" w:rsidP="00333962">
      <w:pPr>
        <w:pStyle w:val="NormalWeb"/>
        <w:shd w:val="clear" w:color="auto" w:fill="FFFFFF"/>
      </w:pPr>
      <w:r>
        <w:rPr>
          <w:rFonts w:ascii="TimesNewRomanPSMT" w:hAnsi="TimesNewRomanPSMT"/>
        </w:rPr>
        <w:t xml:space="preserve">It is a consistent </w:t>
      </w:r>
      <w:proofErr w:type="gramStart"/>
      <w:r>
        <w:rPr>
          <w:rFonts w:ascii="TimesNewRomanPSMT" w:hAnsi="TimesNewRomanPSMT"/>
        </w:rPr>
        <w:t>consensus of opinion</w:t>
      </w:r>
      <w:proofErr w:type="gramEnd"/>
      <w:r>
        <w:rPr>
          <w:rFonts w:ascii="TimesNewRomanPSMT" w:hAnsi="TimesNewRomanPSMT"/>
        </w:rPr>
        <w:t xml:space="preserve"> by the courts that lying about evidence in an </w:t>
      </w:r>
      <w:r>
        <w:rPr>
          <w:rFonts w:ascii="TimesNewRomanPS" w:hAnsi="TimesNewRomanPS"/>
          <w:i/>
          <w:iCs/>
        </w:rPr>
        <w:t>“otherwise voluntary confession</w:t>
      </w:r>
      <w:r>
        <w:rPr>
          <w:rFonts w:ascii="TimesNewRomanPSMT" w:hAnsi="TimesNewRomanPSMT"/>
        </w:rPr>
        <w:t>,</w:t>
      </w:r>
      <w:r>
        <w:rPr>
          <w:rFonts w:ascii="Gautami" w:hAnsi="Gautami" w:cs="Gautami"/>
        </w:rPr>
        <w:t>​</w:t>
      </w:r>
      <w:r>
        <w:rPr>
          <w:rFonts w:ascii="TimesNewRomanPSMT" w:hAnsi="TimesNewRomanPSMT"/>
        </w:rPr>
        <w:t xml:space="preserve">” will not render a confession inadmissible. It is the view of the courts that behaviors such as threats of harm or inevitable consequences, denial of rights, promises of leniency or other such coercive behaviors will jeopardize the admissibility of the subject’s confession. </w:t>
      </w:r>
    </w:p>
    <w:p w14:paraId="264656C0" w14:textId="77777777" w:rsidR="00333962" w:rsidRDefault="00333962" w:rsidP="00333962">
      <w:pPr>
        <w:pStyle w:val="NormalWeb"/>
        <w:shd w:val="clear" w:color="auto" w:fill="FFFFFF"/>
      </w:pPr>
      <w:r>
        <w:rPr>
          <w:rFonts w:ascii="TimesNewRomanPSMT" w:hAnsi="TimesNewRomanPSMT"/>
        </w:rPr>
        <w:t>In one research effort the author studied the first 110 DNA exoneration cases reported by the Innocence Project. The author reported that</w:t>
      </w:r>
      <w:r>
        <w:rPr>
          <w:rFonts w:ascii="Gautami" w:hAnsi="Gautami" w:cs="Gautami"/>
        </w:rPr>
        <w:t>​</w:t>
      </w:r>
      <w:r>
        <w:rPr>
          <w:rFonts w:ascii="TimesNewRomanPS" w:hAnsi="TimesNewRomanPS"/>
          <w:i/>
          <w:iCs/>
        </w:rPr>
        <w:t>, “This study failed to find a single false confession of a cognitively normal individual that did not include the use of coercive tactics by the interrogator...”</w:t>
      </w:r>
      <w:r>
        <w:rPr>
          <w:rFonts w:ascii="Gautami" w:hAnsi="Gautami" w:cs="Gautami"/>
        </w:rPr>
        <w:t xml:space="preserve">​ </w:t>
      </w:r>
      <w:r>
        <w:rPr>
          <w:rFonts w:ascii="TimesNewRomanPSMT" w:hAnsi="TimesNewRomanPSMT"/>
        </w:rPr>
        <w:t xml:space="preserve">The author identified coercive interrogation tactics as “the use of physical force; </w:t>
      </w:r>
      <w:r>
        <w:rPr>
          <w:rFonts w:ascii="TimesNewRomanPSMT" w:hAnsi="TimesNewRomanPSMT"/>
        </w:rPr>
        <w:lastRenderedPageBreak/>
        <w:t xml:space="preserve">denial of food, sleep or bathroom; explicit threats of punishment; explicit promises of leniency; and extremely lengthy interrogations.” (J. Pete Blair, “A Test of the Unusual False Confession Perspective: Using Cases of Proven False Confessions” </w:t>
      </w:r>
      <w:r>
        <w:rPr>
          <w:rFonts w:ascii="Gautami" w:hAnsi="Gautami" w:cs="Gautami"/>
        </w:rPr>
        <w:t>​</w:t>
      </w:r>
      <w:r>
        <w:rPr>
          <w:rFonts w:ascii="TimesNewRomanPS" w:hAnsi="TimesNewRomanPS"/>
          <w:i/>
          <w:iCs/>
        </w:rPr>
        <w:t xml:space="preserve">Criminal Law Bulletin </w:t>
      </w:r>
      <w:r>
        <w:rPr>
          <w:rFonts w:ascii="Gautami" w:hAnsi="Gautami" w:cs="Gautami"/>
        </w:rPr>
        <w:t>​</w:t>
      </w:r>
      <w:r>
        <w:rPr>
          <w:rFonts w:ascii="TimesNewRomanPSMT" w:hAnsi="TimesNewRomanPSMT"/>
        </w:rPr>
        <w:t xml:space="preserve">(Vol 41, Number 2) </w:t>
      </w:r>
    </w:p>
    <w:p w14:paraId="737AC323" w14:textId="77777777" w:rsidR="00333962" w:rsidRDefault="00333962" w:rsidP="00333962">
      <w:pPr>
        <w:pStyle w:val="NormalWeb"/>
        <w:shd w:val="clear" w:color="auto" w:fill="FFFFFF"/>
      </w:pPr>
      <w:r>
        <w:rPr>
          <w:rFonts w:ascii="TimesNewRomanPSMT" w:hAnsi="TimesNewRomanPSMT"/>
        </w:rPr>
        <w:t xml:space="preserve">As a further illustration of this point, in his 2011 book, </w:t>
      </w:r>
      <w:r>
        <w:rPr>
          <w:rFonts w:ascii="Gautami" w:hAnsi="Gautami" w:cs="Gautami"/>
        </w:rPr>
        <w:t>​​</w:t>
      </w:r>
      <w:r>
        <w:rPr>
          <w:rFonts w:ascii="TimesNewRomanPSMT" w:hAnsi="TimesNewRomanPSMT"/>
        </w:rPr>
        <w:t>Convicting the Innocent</w:t>
      </w:r>
      <w:r>
        <w:rPr>
          <w:rFonts w:ascii="Gautami" w:hAnsi="Gautami" w:cs="Gautami"/>
        </w:rPr>
        <w:t>​​</w:t>
      </w:r>
      <w:r>
        <w:rPr>
          <w:rFonts w:ascii="TimesNewRomanPSMT" w:hAnsi="TimesNewRomanPSMT"/>
        </w:rPr>
        <w:t xml:space="preserve">, Brandon Garrett, a law professor at the University of Virginia, examined most of the case files for the first 250 DNA exonerations, which included 40 false confession cases. However, as pointed out by Dr. Deborah Davis and Dr. Richard Leo, “Many, and perhaps most, of the interrogations in the cases Garrett reviewed crossed the line of proper interrogation technique through the use of explicit threats and promises, feeding suspects crime facts, and/or other coercive practices.” </w:t>
      </w:r>
    </w:p>
    <w:p w14:paraId="479D092E" w14:textId="77777777" w:rsidR="00333962" w:rsidRDefault="00333962" w:rsidP="00333962">
      <w:pPr>
        <w:pStyle w:val="NormalWeb"/>
        <w:shd w:val="clear" w:color="auto" w:fill="FFFFFF"/>
      </w:pPr>
      <w:r>
        <w:rPr>
          <w:rFonts w:ascii="TimesNewRomanPSMT" w:hAnsi="TimesNewRomanPSMT"/>
        </w:rPr>
        <w:t xml:space="preserve">To amplify this </w:t>
      </w:r>
      <w:proofErr w:type="gramStart"/>
      <w:r>
        <w:rPr>
          <w:rFonts w:ascii="TimesNewRomanPSMT" w:hAnsi="TimesNewRomanPSMT"/>
        </w:rPr>
        <w:t>point</w:t>
      </w:r>
      <w:proofErr w:type="gramEnd"/>
      <w:r>
        <w:rPr>
          <w:rFonts w:ascii="TimesNewRomanPSMT" w:hAnsi="TimesNewRomanPSMT"/>
        </w:rPr>
        <w:t xml:space="preserve"> we stated the following on our book, </w:t>
      </w:r>
      <w:r>
        <w:rPr>
          <w:rFonts w:ascii="Gautami" w:hAnsi="Gautami" w:cs="Gautami"/>
        </w:rPr>
        <w:t>​</w:t>
      </w:r>
      <w:r>
        <w:rPr>
          <w:rFonts w:ascii="TimesNewRomanPSMT" w:hAnsi="TimesNewRomanPSMT"/>
        </w:rPr>
        <w:t xml:space="preserve">Criminal Interrogation and Confessions </w:t>
      </w:r>
      <w:r>
        <w:rPr>
          <w:rFonts w:ascii="Gautami" w:hAnsi="Gautami" w:cs="Gautami"/>
        </w:rPr>
        <w:t>​</w:t>
      </w:r>
      <w:r>
        <w:rPr>
          <w:rFonts w:ascii="TimesNewRomanPSMT" w:hAnsi="TimesNewRomanPSMT"/>
        </w:rPr>
        <w:t>(2013, 5</w:t>
      </w:r>
      <w:r>
        <w:rPr>
          <w:rFonts w:ascii="TimesNewRomanPSMT" w:hAnsi="TimesNewRomanPSMT"/>
          <w:position w:val="10"/>
          <w:sz w:val="14"/>
          <w:szCs w:val="14"/>
        </w:rPr>
        <w:t>t</w:t>
      </w:r>
      <w:r>
        <w:rPr>
          <w:rFonts w:ascii="Gautami" w:hAnsi="Gautami" w:cs="Gautami"/>
        </w:rPr>
        <w:t xml:space="preserve">​ </w:t>
      </w:r>
      <w:r>
        <w:rPr>
          <w:rFonts w:ascii="TimesNewRomanPSMT" w:hAnsi="TimesNewRomanPSMT"/>
          <w:position w:val="10"/>
          <w:sz w:val="14"/>
          <w:szCs w:val="14"/>
        </w:rPr>
        <w:t>h</w:t>
      </w:r>
      <w:r>
        <w:rPr>
          <w:rFonts w:ascii="Gautami" w:hAnsi="Gautami" w:cs="Gautami"/>
          <w:position w:val="10"/>
          <w:sz w:val="14"/>
          <w:szCs w:val="14"/>
        </w:rPr>
        <w:t xml:space="preserve">​ </w:t>
      </w:r>
      <w:r>
        <w:rPr>
          <w:rFonts w:ascii="TimesNewRomanPSMT" w:hAnsi="TimesNewRomanPSMT"/>
        </w:rPr>
        <w:t xml:space="preserve">ed): </w:t>
      </w:r>
    </w:p>
    <w:p w14:paraId="6E76001A" w14:textId="77777777" w:rsidR="00333962" w:rsidRDefault="00333962" w:rsidP="00333962">
      <w:pPr>
        <w:pStyle w:val="NormalWeb"/>
        <w:shd w:val="clear" w:color="auto" w:fill="FFFFFF"/>
      </w:pPr>
      <w:proofErr w:type="gramStart"/>
      <w:r>
        <w:rPr>
          <w:rFonts w:ascii="TimesNewRomanPSMT" w:hAnsi="TimesNewRomanPSMT"/>
        </w:rPr>
        <w:t>“ Consider</w:t>
      </w:r>
      <w:proofErr w:type="gramEnd"/>
      <w:r>
        <w:rPr>
          <w:rFonts w:ascii="TimesNewRomanPSMT" w:hAnsi="TimesNewRomanPSMT"/>
        </w:rPr>
        <w:t xml:space="preserve"> an innocent rape suspect who is falsely told that DNA evidence positively identifies him as the rapist. Would this false statement cause an innocent person to suddenly shrink in the chair and decide that it would be in his best interest to confess? Would a suspect, innocent of a homicide, bury his head in his hands and confess, because he was told that the murder weapon was found during a search of his home? Of course not! </w:t>
      </w:r>
    </w:p>
    <w:p w14:paraId="3FEECFD8" w14:textId="77777777" w:rsidR="00333962" w:rsidRDefault="00333962" w:rsidP="00333962">
      <w:pPr>
        <w:pStyle w:val="NormalWeb"/>
        <w:shd w:val="clear" w:color="auto" w:fill="FFFFFF"/>
      </w:pPr>
      <w:r>
        <w:rPr>
          <w:rFonts w:ascii="TimesNewRomanPSMT" w:hAnsi="TimesNewRomanPSMT"/>
        </w:rPr>
        <w:t xml:space="preserve">However, consider that such false statements were then used to convince the suspect that, regardless of his stated innocence, he would be found guilty of the crime and would be sentenced to prison. Further, the investigator tells the suspect that, if he cooperates by confessing, he will be afforded leniency. Under these conditions, it becomes much more plausible that an innocent person may decide to confess – not because fictitious evidence was presented, but because that evidence was used to augment an improper interrogation technique (i.e., the threat of inevitable consequences coupled with a promise of leniency).” </w:t>
      </w:r>
    </w:p>
    <w:p w14:paraId="47A8689C" w14:textId="77777777" w:rsidR="00333962" w:rsidRDefault="00333962" w:rsidP="00333962">
      <w:pPr>
        <w:pStyle w:val="NormalWeb"/>
        <w:shd w:val="clear" w:color="auto" w:fill="FFFFFF"/>
      </w:pPr>
      <w:r>
        <w:rPr>
          <w:rFonts w:ascii="TimesNewRomanPS" w:hAnsi="TimesNewRomanPS"/>
          <w:i/>
          <w:iCs/>
        </w:rPr>
        <w:t xml:space="preserve">Don’t be Fooled by “the research” </w:t>
      </w:r>
    </w:p>
    <w:p w14:paraId="22C20C07" w14:textId="77777777" w:rsidR="00333962" w:rsidRDefault="00333962" w:rsidP="00333962">
      <w:pPr>
        <w:pStyle w:val="NormalWeb"/>
        <w:shd w:val="clear" w:color="auto" w:fill="FFFFFF"/>
      </w:pPr>
      <w:r>
        <w:rPr>
          <w:rFonts w:ascii="TimesNewRomanPSMT" w:hAnsi="TimesNewRomanPSMT"/>
        </w:rPr>
        <w:t xml:space="preserve">Social psychologists oftentimes testify that research has clearly established that innocent people will confess when presented with false evidence. They refer to two primary studies that support this conclusion. The first of these studies, commonly known as “the Alt-key Study,” required students to perform a data entry project and warned them not to hit the computer's Alt key, which would cause the computer to crash. The researchers forced the system to crash, falsely accused the students of hitting the Alt key, and confronted them with a “witness” who reported seeing them do so. Under these circumstances, </w:t>
      </w:r>
      <w:proofErr w:type="gramStart"/>
      <w:r>
        <w:rPr>
          <w:rFonts w:ascii="TimesNewRomanPSMT" w:hAnsi="TimesNewRomanPSMT"/>
        </w:rPr>
        <w:t>a number of</w:t>
      </w:r>
      <w:proofErr w:type="gramEnd"/>
      <w:r>
        <w:rPr>
          <w:rFonts w:ascii="TimesNewRomanPSMT" w:hAnsi="TimesNewRomanPSMT"/>
        </w:rPr>
        <w:t xml:space="preserve"> the students signed written confessions despite their innocence. </w:t>
      </w:r>
    </w:p>
    <w:p w14:paraId="09543CD7" w14:textId="77777777" w:rsidR="00333962" w:rsidRDefault="00333962" w:rsidP="00333962">
      <w:pPr>
        <w:pStyle w:val="NormalWeb"/>
        <w:shd w:val="clear" w:color="auto" w:fill="FFFFFF"/>
      </w:pPr>
      <w:r>
        <w:rPr>
          <w:rFonts w:ascii="TimesNewRomanPSMT" w:hAnsi="TimesNewRomanPSMT"/>
        </w:rPr>
        <w:t xml:space="preserve">In the second study, students were given a set of assignments and told that in some assignments collaboration with classmates was acceptable, while in others it was prohibited. The researchers then accused innocent students of improperly collaborating on certain assignments, informed them that they had violated university rules prohibiting cheating, and, for some, minimized the extent of their wrongdoing and encouraged them to take responsibility for their actions. Half of the students were told that there was a hidden video camera in the room which would eventually </w:t>
      </w:r>
      <w:r>
        <w:rPr>
          <w:rFonts w:ascii="TimesNewRomanPSMT" w:hAnsi="TimesNewRomanPSMT"/>
        </w:rPr>
        <w:lastRenderedPageBreak/>
        <w:t xml:space="preserve">reveal their guilt or innocence. Under this circumstance 93% of the guilty suspects confessed and 50% of the innocent suspects confessed. However, as it turned out, these innocent participants did not confess to helping the other person at all. Rather, they signed a prepared statement to that effect. Further, and most importantly, they were reassured that if the hidden camera exonerated </w:t>
      </w:r>
      <w:proofErr w:type="gramStart"/>
      <w:r>
        <w:rPr>
          <w:rFonts w:ascii="TimesNewRomanPSMT" w:hAnsi="TimesNewRomanPSMT"/>
        </w:rPr>
        <w:t>them</w:t>
      </w:r>
      <w:proofErr w:type="gramEnd"/>
      <w:r>
        <w:rPr>
          <w:rFonts w:ascii="TimesNewRomanPSMT" w:hAnsi="TimesNewRomanPSMT"/>
        </w:rPr>
        <w:t xml:space="preserve"> they would not get into any trouble by signing the statement. * </w:t>
      </w:r>
    </w:p>
    <w:p w14:paraId="7FAEC4D7" w14:textId="77777777" w:rsidR="00333962" w:rsidRDefault="00333962" w:rsidP="00333962">
      <w:pPr>
        <w:pStyle w:val="NormalWeb"/>
        <w:shd w:val="clear" w:color="auto" w:fill="FFFFFF"/>
      </w:pPr>
      <w:r>
        <w:rPr>
          <w:rFonts w:ascii="TimesNewRomanPSMT" w:hAnsi="TimesNewRomanPSMT"/>
        </w:rPr>
        <w:t xml:space="preserve">In </w:t>
      </w:r>
      <w:r>
        <w:rPr>
          <w:rFonts w:ascii="Gautami" w:hAnsi="Gautami" w:cs="Gautami"/>
        </w:rPr>
        <w:t>​</w:t>
      </w:r>
      <w:r>
        <w:rPr>
          <w:rFonts w:ascii="TimesNewRomanPS" w:hAnsi="TimesNewRomanPS"/>
          <w:i/>
          <w:iCs/>
        </w:rPr>
        <w:t>U.S. v. Jacques,</w:t>
      </w:r>
      <w:r>
        <w:rPr>
          <w:rFonts w:ascii="Gautami" w:hAnsi="Gautami" w:cs="Gautami"/>
        </w:rPr>
        <w:t xml:space="preserve">​ </w:t>
      </w:r>
      <w:r>
        <w:rPr>
          <w:rFonts w:ascii="TimesNewRomanPSMT" w:hAnsi="TimesNewRomanPSMT"/>
        </w:rPr>
        <w:t xml:space="preserve">when discussing these studies, the court stated that “Obviously, these “interrogations” were not conducted by law enforcement, were not part of a criminal investigation, did not involve actual suspects, and did not present the students with a serious penalty. As a result, Professor Hirsch [the false confession expert in this case] readily admitted that these studies have “limited value,” which, in the context of this case, is an understatement.” </w:t>
      </w:r>
    </w:p>
    <w:p w14:paraId="6EC269E8" w14:textId="77777777" w:rsidR="00333962" w:rsidRDefault="00333962" w:rsidP="00333962">
      <w:pPr>
        <w:pStyle w:val="NormalWeb"/>
        <w:shd w:val="clear" w:color="auto" w:fill="FFFFFF"/>
      </w:pPr>
      <w:r>
        <w:rPr>
          <w:rFonts w:ascii="TimesNewRomanPSMT" w:hAnsi="TimesNewRomanPSMT"/>
          <w:sz w:val="20"/>
          <w:szCs w:val="20"/>
        </w:rPr>
        <w:t xml:space="preserve">* (For additional details see “Research Review: The Lie, the Bluff and False Confessions” at http://www.reid.com/educational_info/r_tips.html?serial=129407139948903) </w:t>
      </w:r>
    </w:p>
    <w:p w14:paraId="3365E896" w14:textId="77777777" w:rsidR="00333962" w:rsidRDefault="00333962" w:rsidP="00333962">
      <w:pPr>
        <w:pStyle w:val="NormalWeb"/>
        <w:shd w:val="clear" w:color="auto" w:fill="FFFFFF"/>
      </w:pPr>
      <w:r>
        <w:rPr>
          <w:rFonts w:ascii="TimesNewRomanPSMT" w:hAnsi="TimesNewRomanPSMT"/>
        </w:rPr>
        <w:t xml:space="preserve">Even one of the authors of these two studies, Saul Kassin, stated, “One needs to be cautious in generalizing from laboratory experiments.” * </w:t>
      </w:r>
    </w:p>
    <w:p w14:paraId="67988D58" w14:textId="77777777" w:rsidR="00333962" w:rsidRDefault="00333962" w:rsidP="00333962">
      <w:pPr>
        <w:pStyle w:val="NormalWeb"/>
        <w:shd w:val="clear" w:color="auto" w:fill="FFFFFF"/>
      </w:pPr>
      <w:r>
        <w:rPr>
          <w:rFonts w:ascii="TimesNewRomanPS" w:hAnsi="TimesNewRomanPS"/>
          <w:i/>
          <w:iCs/>
        </w:rPr>
        <w:t xml:space="preserve">While investigators clearly can lie about evidence during an interrogation, should they? </w:t>
      </w:r>
    </w:p>
    <w:p w14:paraId="6273546A" w14:textId="77777777" w:rsidR="00333962" w:rsidRDefault="00333962" w:rsidP="00333962">
      <w:pPr>
        <w:pStyle w:val="NormalWeb"/>
        <w:shd w:val="clear" w:color="auto" w:fill="FFFFFF"/>
      </w:pPr>
      <w:r>
        <w:rPr>
          <w:rFonts w:ascii="TimesNewRomanPSMT" w:hAnsi="TimesNewRomanPSMT"/>
        </w:rPr>
        <w:t xml:space="preserve">From our book, </w:t>
      </w:r>
      <w:r>
        <w:rPr>
          <w:rFonts w:ascii="Gautami" w:hAnsi="Gautami" w:cs="Gautami"/>
        </w:rPr>
        <w:t>​</w:t>
      </w:r>
      <w:r>
        <w:rPr>
          <w:rFonts w:ascii="TimesNewRomanPSMT" w:hAnsi="TimesNewRomanPSMT"/>
        </w:rPr>
        <w:t>Criminal Interrogation and Confessions</w:t>
      </w:r>
      <w:r>
        <w:rPr>
          <w:rFonts w:ascii="Gautami" w:hAnsi="Gautami" w:cs="Gautami"/>
        </w:rPr>
        <w:t xml:space="preserve">​ </w:t>
      </w:r>
      <w:r>
        <w:rPr>
          <w:rFonts w:ascii="TimesNewRomanPSMT" w:hAnsi="TimesNewRomanPSMT"/>
        </w:rPr>
        <w:t>(5</w:t>
      </w:r>
      <w:r>
        <w:rPr>
          <w:rFonts w:ascii="TimesNewRomanPSMT" w:hAnsi="TimesNewRomanPSMT"/>
          <w:position w:val="10"/>
          <w:sz w:val="14"/>
          <w:szCs w:val="14"/>
        </w:rPr>
        <w:t>t</w:t>
      </w:r>
      <w:r>
        <w:rPr>
          <w:rFonts w:ascii="Gautami" w:hAnsi="Gautami" w:cs="Gautami"/>
        </w:rPr>
        <w:t xml:space="preserve">​ </w:t>
      </w:r>
      <w:r>
        <w:rPr>
          <w:rFonts w:ascii="TimesNewRomanPSMT" w:hAnsi="TimesNewRomanPSMT"/>
          <w:position w:val="10"/>
          <w:sz w:val="14"/>
          <w:szCs w:val="14"/>
        </w:rPr>
        <w:t>h</w:t>
      </w:r>
      <w:r>
        <w:rPr>
          <w:rFonts w:ascii="Gautami" w:hAnsi="Gautami" w:cs="Gautami"/>
          <w:position w:val="10"/>
          <w:sz w:val="14"/>
          <w:szCs w:val="14"/>
        </w:rPr>
        <w:t xml:space="preserve">​ </w:t>
      </w:r>
      <w:r>
        <w:rPr>
          <w:rFonts w:ascii="TimesNewRomanPSMT" w:hAnsi="TimesNewRomanPSMT"/>
        </w:rPr>
        <w:t xml:space="preserve">ed, 2013) we state the following: </w:t>
      </w:r>
    </w:p>
    <w:p w14:paraId="7D7A527A" w14:textId="77777777" w:rsidR="00333962" w:rsidRDefault="00333962" w:rsidP="00333962">
      <w:pPr>
        <w:pStyle w:val="NormalWeb"/>
        <w:shd w:val="clear" w:color="auto" w:fill="FFFFFF"/>
      </w:pPr>
      <w:r>
        <w:rPr>
          <w:rFonts w:ascii="TimesNewRomanPSMT" w:hAnsi="TimesNewRomanPSMT"/>
        </w:rPr>
        <w:t xml:space="preserve">“Although it is generally acceptable to verbally lie about evidence connecting a suspect to a crime, it is a risky technique to employ. Before presenting such evidence, careful consideration should be given to the level of rapport established with the suspect, the probable existence of the evidence, and the </w:t>
      </w:r>
      <w:proofErr w:type="gramStart"/>
      <w:r>
        <w:rPr>
          <w:rFonts w:ascii="TimesNewRomanPSMT" w:hAnsi="TimesNewRomanPSMT"/>
        </w:rPr>
        <w:t>investigators</w:t>
      </w:r>
      <w:proofErr w:type="gramEnd"/>
      <w:r>
        <w:rPr>
          <w:rFonts w:ascii="TimesNewRomanPSMT" w:hAnsi="TimesNewRomanPSMT"/>
        </w:rPr>
        <w:t xml:space="preserve"> ability to “sell” the existence of the evidence. A miscalculation of any of these principles may cause the technique to backfire and fortify a guilty suspect’s resistance. Furthermore, fictitious evidence implicating the suspect in the crime should not be used when the suspect takes the position that he does not remember whether he committed the crime because of being intoxicated, for example. Under that unusual circumstance, it may be argued that the introduction of evidence was used to convince the suspect of his guilt. For these reasons, introducing false evidence during an interrogation should be considered only when other attempts to stop the suspect’s persistent but weak denials have failed.” </w:t>
      </w:r>
    </w:p>
    <w:p w14:paraId="58BB08B5" w14:textId="77777777" w:rsidR="00333962" w:rsidRDefault="00333962" w:rsidP="00333962">
      <w:pPr>
        <w:pStyle w:val="NormalWeb"/>
        <w:shd w:val="clear" w:color="auto" w:fill="FFFFFF"/>
      </w:pPr>
      <w:r>
        <w:rPr>
          <w:rFonts w:ascii="TimesNewRomanPSMT" w:hAnsi="TimesNewRomanPSMT"/>
        </w:rPr>
        <w:t xml:space="preserve">Later we state, “We offer these recommendations with respect to introducing fictitious evidence during an interrogation: </w:t>
      </w:r>
    </w:p>
    <w:p w14:paraId="1A49E14C" w14:textId="77777777" w:rsidR="00333962" w:rsidRDefault="00333962" w:rsidP="00333962">
      <w:pPr>
        <w:pStyle w:val="NormalWeb"/>
        <w:numPr>
          <w:ilvl w:val="0"/>
          <w:numId w:val="2"/>
        </w:numPr>
        <w:shd w:val="clear" w:color="auto" w:fill="FFFFFF"/>
      </w:pPr>
      <w:proofErr w:type="gramStart"/>
      <w:r>
        <w:rPr>
          <w:rFonts w:ascii="ArialMT" w:hAnsi="ArialMT"/>
        </w:rPr>
        <w:t>●  </w:t>
      </w:r>
      <w:r>
        <w:rPr>
          <w:rFonts w:ascii="TimesNewRomanPSMT" w:hAnsi="TimesNewRomanPSMT"/>
        </w:rPr>
        <w:t>Introducing</w:t>
      </w:r>
      <w:proofErr w:type="gramEnd"/>
      <w:r>
        <w:rPr>
          <w:rFonts w:ascii="TimesNewRomanPSMT" w:hAnsi="TimesNewRomanPSMT"/>
        </w:rPr>
        <w:t xml:space="preserve"> fictitious evidence during an interrogation presents a risk that the guilty suspect may detect the investigator’s bluff, resulting in a significant loss of credibility and sincerity. For this reason, we recommend that this tactic be used as a last resort effort. </w:t>
      </w:r>
    </w:p>
    <w:p w14:paraId="1F54D669" w14:textId="77777777" w:rsidR="00333962" w:rsidRDefault="00333962" w:rsidP="00333962">
      <w:pPr>
        <w:pStyle w:val="NormalWeb"/>
        <w:numPr>
          <w:ilvl w:val="0"/>
          <w:numId w:val="2"/>
        </w:numPr>
        <w:shd w:val="clear" w:color="auto" w:fill="FFFFFF"/>
      </w:pPr>
      <w:proofErr w:type="gramStart"/>
      <w:r>
        <w:rPr>
          <w:rFonts w:ascii="ArialMT" w:hAnsi="ArialMT"/>
        </w:rPr>
        <w:t>●  </w:t>
      </w:r>
      <w:r>
        <w:rPr>
          <w:rFonts w:ascii="TimesNewRomanPSMT" w:hAnsi="TimesNewRomanPSMT"/>
        </w:rPr>
        <w:t>This</w:t>
      </w:r>
      <w:proofErr w:type="gramEnd"/>
      <w:r>
        <w:rPr>
          <w:rFonts w:ascii="TimesNewRomanPSMT" w:hAnsi="TimesNewRomanPSMT"/>
        </w:rPr>
        <w:t xml:space="preserve"> tactic should not be used for the suspect who acknowledges that he may have committed the crime even though he has no specific recollections of doing so. Under this circumstance, the introduction of such evidence may lead to claims that the investigator was attempting to convince the suspect that he, in fact, did commit the crime. </w:t>
      </w:r>
    </w:p>
    <w:p w14:paraId="14B23DA8" w14:textId="77777777" w:rsidR="00333962" w:rsidRDefault="00333962" w:rsidP="00333962">
      <w:pPr>
        <w:pStyle w:val="NormalWeb"/>
        <w:numPr>
          <w:ilvl w:val="0"/>
          <w:numId w:val="2"/>
        </w:numPr>
        <w:shd w:val="clear" w:color="auto" w:fill="FFFFFF"/>
      </w:pPr>
      <w:proofErr w:type="gramStart"/>
      <w:r>
        <w:rPr>
          <w:rFonts w:ascii="ArialMT" w:hAnsi="ArialMT"/>
        </w:rPr>
        <w:t>●  </w:t>
      </w:r>
      <w:r>
        <w:rPr>
          <w:rFonts w:ascii="TimesNewRomanPSMT" w:hAnsi="TimesNewRomanPSMT"/>
        </w:rPr>
        <w:t>This</w:t>
      </w:r>
      <w:proofErr w:type="gramEnd"/>
      <w:r>
        <w:rPr>
          <w:rFonts w:ascii="TimesNewRomanPSMT" w:hAnsi="TimesNewRomanPSMT"/>
        </w:rPr>
        <w:t xml:space="preserve"> technique should be avoided when interrogating a youthful suspect with low social maturity or a suspect with diminished mental capacity. These suspects may not </w:t>
      </w:r>
      <w:r>
        <w:rPr>
          <w:rFonts w:ascii="TimesNewRomanPSMT" w:hAnsi="TimesNewRomanPSMT"/>
        </w:rPr>
        <w:lastRenderedPageBreak/>
        <w:t xml:space="preserve">have the fortitude or confidence to challenge such evidence and, depending on the nature of the crime, may become confused as to their own possible involvement if the police tell them evidence clearly indicates they committed the crime. </w:t>
      </w:r>
    </w:p>
    <w:p w14:paraId="14F422C3" w14:textId="77777777" w:rsidR="00333962" w:rsidRDefault="00333962" w:rsidP="00333962">
      <w:pPr>
        <w:shd w:val="clear" w:color="auto" w:fill="FFFFFF"/>
      </w:pPr>
    </w:p>
    <w:p w14:paraId="74E64650" w14:textId="77777777" w:rsidR="00333962" w:rsidRDefault="00333962" w:rsidP="00333962">
      <w:pPr>
        <w:pStyle w:val="NormalWeb"/>
        <w:shd w:val="clear" w:color="auto" w:fill="FFFFFF"/>
      </w:pPr>
      <w:r>
        <w:rPr>
          <w:rFonts w:ascii="TimesNewRomanPSMT" w:hAnsi="TimesNewRomanPSMT"/>
          <w:sz w:val="20"/>
          <w:szCs w:val="20"/>
        </w:rPr>
        <w:t>*(Saul Kassin, et al, “Police-Induced Confessions: Risk Factors and Recommendations”</w:t>
      </w:r>
      <w:r>
        <w:rPr>
          <w:rFonts w:ascii="Gautami" w:hAnsi="Gautami" w:cs="Gautami"/>
          <w:sz w:val="20"/>
          <w:szCs w:val="20"/>
        </w:rPr>
        <w:t xml:space="preserve">​ </w:t>
      </w:r>
      <w:r>
        <w:rPr>
          <w:rFonts w:ascii="TimesNewRomanPS" w:hAnsi="TimesNewRomanPS"/>
          <w:i/>
          <w:iCs/>
          <w:sz w:val="20"/>
          <w:szCs w:val="20"/>
        </w:rPr>
        <w:t xml:space="preserve">Law Hum </w:t>
      </w:r>
      <w:proofErr w:type="spellStart"/>
      <w:r>
        <w:rPr>
          <w:rFonts w:ascii="TimesNewRomanPS" w:hAnsi="TimesNewRomanPS"/>
          <w:i/>
          <w:iCs/>
          <w:sz w:val="20"/>
          <w:szCs w:val="20"/>
        </w:rPr>
        <w:t>Behav</w:t>
      </w:r>
      <w:proofErr w:type="spellEnd"/>
      <w:r>
        <w:rPr>
          <w:rFonts w:ascii="TimesNewRomanPS" w:hAnsi="TimesNewRomanPS"/>
          <w:i/>
          <w:iCs/>
          <w:sz w:val="20"/>
          <w:szCs w:val="20"/>
        </w:rPr>
        <w:t xml:space="preserve"> </w:t>
      </w:r>
      <w:r>
        <w:rPr>
          <w:rFonts w:ascii="TimesNewRomanPSMT" w:hAnsi="TimesNewRomanPSMT"/>
          <w:sz w:val="20"/>
          <w:szCs w:val="20"/>
        </w:rPr>
        <w:t xml:space="preserve">(2010) 34:3–38) </w:t>
      </w:r>
    </w:p>
    <w:p w14:paraId="41246319" w14:textId="77777777" w:rsidR="00333962" w:rsidRDefault="00333962" w:rsidP="00333962">
      <w:pPr>
        <w:pStyle w:val="NormalWeb"/>
        <w:shd w:val="clear" w:color="auto" w:fill="FFFFFF"/>
      </w:pPr>
      <w:r>
        <w:rPr>
          <w:rFonts w:ascii="TimesNewRomanPSMT" w:hAnsi="TimesNewRomanPSMT"/>
        </w:rPr>
        <w:t>The above recommendations are consistent with the guidelines recommended by several false confession experts in their White Paper, “Police-Induced Confessions: Risk Factors and Recommendations</w:t>
      </w:r>
      <w:proofErr w:type="gramStart"/>
      <w:r>
        <w:rPr>
          <w:rFonts w:ascii="TimesNewRomanPSMT" w:hAnsi="TimesNewRomanPSMT"/>
        </w:rPr>
        <w:t>.”*</w:t>
      </w:r>
      <w:proofErr w:type="gramEnd"/>
      <w:r>
        <w:rPr>
          <w:rFonts w:ascii="TimesNewRomanPSMT" w:hAnsi="TimesNewRomanPSMT"/>
        </w:rPr>
        <w:t xml:space="preserve"> </w:t>
      </w:r>
    </w:p>
    <w:p w14:paraId="2BFA8F79" w14:textId="77777777" w:rsidR="00333962" w:rsidRDefault="00333962" w:rsidP="00333962">
      <w:pPr>
        <w:pStyle w:val="NormalWeb"/>
        <w:shd w:val="clear" w:color="auto" w:fill="FFFFFF"/>
      </w:pPr>
      <w:r>
        <w:rPr>
          <w:rFonts w:ascii="TimesNewRomanPSMT" w:hAnsi="TimesNewRomanPSMT"/>
        </w:rPr>
        <w:t xml:space="preserve">In view of the discussion and several court cases, most notably the United States Supreme Court decision, </w:t>
      </w:r>
      <w:r>
        <w:rPr>
          <w:rFonts w:ascii="Gautami" w:hAnsi="Gautami" w:cs="Gautami"/>
        </w:rPr>
        <w:t>​</w:t>
      </w:r>
      <w:r>
        <w:rPr>
          <w:rFonts w:ascii="TimesNewRomanPS" w:hAnsi="TimesNewRomanPS"/>
          <w:i/>
          <w:iCs/>
        </w:rPr>
        <w:t>Frazier v. Cupp</w:t>
      </w:r>
      <w:r>
        <w:rPr>
          <w:rFonts w:ascii="TimesNewRomanPSMT" w:hAnsi="TimesNewRomanPSMT"/>
        </w:rPr>
        <w:t>,</w:t>
      </w:r>
      <w:r>
        <w:rPr>
          <w:rFonts w:ascii="Gautami" w:hAnsi="Gautami" w:cs="Gautami"/>
        </w:rPr>
        <w:t xml:space="preserve">​ </w:t>
      </w:r>
      <w:r>
        <w:rPr>
          <w:rFonts w:ascii="TimesNewRomanPSMT" w:hAnsi="TimesNewRomanPSMT"/>
        </w:rPr>
        <w:t xml:space="preserve">John E. Reid and Associates opposes legislation (as presently proposed by the State of New York) that would prohibit investigators from lying to a suspect about evidence during interrogation. In every instance, however, investigators should follow the precautions and guidelines set forth by the courts and required by statutes of their specific jurisdictions. </w:t>
      </w:r>
    </w:p>
    <w:p w14:paraId="465EE32F" w14:textId="77777777" w:rsidR="00333962" w:rsidRDefault="00333962" w:rsidP="00333962">
      <w:pPr>
        <w:pStyle w:val="NormalWeb"/>
        <w:shd w:val="clear" w:color="auto" w:fill="FFFFFF"/>
      </w:pPr>
      <w:r>
        <w:rPr>
          <w:rFonts w:ascii="TimesNewRomanPSMT" w:hAnsi="TimesNewRomanPSMT"/>
          <w:sz w:val="20"/>
          <w:szCs w:val="20"/>
        </w:rPr>
        <w:t>* Saul Kassin, Steven Drizin, Thomas Grisso, Gisli Gudjonsson, Richard Leo and Allison Redlich, “Police-Induced Confessions: Risk Factors and Recommendations”</w:t>
      </w:r>
      <w:r>
        <w:rPr>
          <w:rFonts w:ascii="Gautami" w:hAnsi="Gautami" w:cs="Gautami"/>
          <w:sz w:val="20"/>
          <w:szCs w:val="20"/>
        </w:rPr>
        <w:t xml:space="preserve">​ </w:t>
      </w:r>
      <w:r>
        <w:rPr>
          <w:rFonts w:ascii="TimesNewRomanPS" w:hAnsi="TimesNewRomanPS"/>
          <w:i/>
          <w:iCs/>
          <w:sz w:val="20"/>
          <w:szCs w:val="20"/>
        </w:rPr>
        <w:t xml:space="preserve">Law Hum </w:t>
      </w:r>
      <w:proofErr w:type="spellStart"/>
      <w:r>
        <w:rPr>
          <w:rFonts w:ascii="TimesNewRomanPS" w:hAnsi="TimesNewRomanPS"/>
          <w:i/>
          <w:iCs/>
          <w:sz w:val="20"/>
          <w:szCs w:val="20"/>
        </w:rPr>
        <w:t>Behav</w:t>
      </w:r>
      <w:proofErr w:type="spellEnd"/>
      <w:r>
        <w:rPr>
          <w:rFonts w:ascii="Gautami" w:hAnsi="Gautami" w:cs="Gautami"/>
          <w:sz w:val="20"/>
          <w:szCs w:val="20"/>
        </w:rPr>
        <w:t xml:space="preserve">​ </w:t>
      </w:r>
      <w:r>
        <w:rPr>
          <w:rFonts w:ascii="TimesNewRomanPSMT" w:hAnsi="TimesNewRomanPSMT"/>
          <w:sz w:val="20"/>
          <w:szCs w:val="20"/>
        </w:rPr>
        <w:t xml:space="preserve">(2010) 34:3–38 [a White Paper written for the American Psychology-Law Society of the American Psychological Association] </w:t>
      </w:r>
    </w:p>
    <w:p w14:paraId="413E4DD4" w14:textId="77777777" w:rsidR="00333962" w:rsidRDefault="00333962" w:rsidP="00333962">
      <w:pPr>
        <w:pStyle w:val="NormalWeb"/>
        <w:shd w:val="clear" w:color="auto" w:fill="FFFFFF"/>
      </w:pPr>
      <w:r>
        <w:rPr>
          <w:rFonts w:ascii="TimesNewRomanPSMT" w:hAnsi="TimesNewRomanPSMT"/>
          <w:sz w:val="20"/>
          <w:szCs w:val="20"/>
        </w:rPr>
        <w:t xml:space="preserve">In this White Paper the authors draw a distinction between misrepresenting evidence to a cognitively normal individual with misrepresenting evidence to a socially immature juvenile or individuals with significant mental or psychological disabilities: </w:t>
      </w:r>
    </w:p>
    <w:p w14:paraId="0E3C89FF" w14:textId="77777777" w:rsidR="00333962" w:rsidRDefault="00333962" w:rsidP="00333962">
      <w:pPr>
        <w:pStyle w:val="NormalWeb"/>
        <w:shd w:val="clear" w:color="auto" w:fill="FFFFFF"/>
      </w:pPr>
      <w:r>
        <w:rPr>
          <w:rFonts w:ascii="TimesNewRomanPSMT" w:hAnsi="TimesNewRomanPSMT"/>
          <w:sz w:val="20"/>
          <w:szCs w:val="20"/>
        </w:rPr>
        <w:t>“</w:t>
      </w:r>
      <w:proofErr w:type="gramStart"/>
      <w:r>
        <w:rPr>
          <w:rFonts w:ascii="TimesNewRomanPSMT" w:hAnsi="TimesNewRomanPSMT"/>
          <w:sz w:val="20"/>
          <w:szCs w:val="20"/>
        </w:rPr>
        <w:t>....a</w:t>
      </w:r>
      <w:proofErr w:type="gramEnd"/>
      <w:r>
        <w:rPr>
          <w:rFonts w:ascii="TimesNewRomanPSMT" w:hAnsi="TimesNewRomanPSMT"/>
          <w:sz w:val="20"/>
          <w:szCs w:val="20"/>
        </w:rPr>
        <w:t xml:space="preserve"> confession produced by telling an adult suspect that his cousin had confessed, the ploy used in </w:t>
      </w:r>
      <w:r>
        <w:rPr>
          <w:rFonts w:ascii="TimesNewRomanPS" w:hAnsi="TimesNewRomanPS"/>
          <w:i/>
          <w:iCs/>
          <w:sz w:val="20"/>
          <w:szCs w:val="20"/>
        </w:rPr>
        <w:t>Frazier v. Cupp</w:t>
      </w:r>
      <w:r>
        <w:rPr>
          <w:rFonts w:ascii="Gautami" w:hAnsi="Gautami" w:cs="Gautami"/>
          <w:sz w:val="20"/>
          <w:szCs w:val="20"/>
        </w:rPr>
        <w:t xml:space="preserve">​ </w:t>
      </w:r>
      <w:r>
        <w:rPr>
          <w:rFonts w:ascii="TimesNewRomanPSMT" w:hAnsi="TimesNewRomanPSMT"/>
          <w:sz w:val="20"/>
          <w:szCs w:val="20"/>
        </w:rPr>
        <w:t>might well be admissible. Yet a confession produced by telling a traumatized 14-year-old boy that his hair was found in his murdered sister’s grasp, that her blood was found in his bedroom, and that he failed an infallible lie detector test</w:t>
      </w:r>
      <w:proofErr w:type="gramStart"/>
      <w:r>
        <w:rPr>
          <w:rFonts w:ascii="TimesNewRomanPSMT" w:hAnsi="TimesNewRomanPSMT"/>
          <w:sz w:val="20"/>
          <w:szCs w:val="20"/>
        </w:rPr>
        <w:t>.....</w:t>
      </w:r>
      <w:proofErr w:type="gramEnd"/>
      <w:r>
        <w:rPr>
          <w:rFonts w:ascii="TimesNewRomanPSMT" w:hAnsi="TimesNewRomanPSMT"/>
          <w:sz w:val="20"/>
          <w:szCs w:val="20"/>
        </w:rPr>
        <w:t xml:space="preserve">would be excluded.” </w:t>
      </w:r>
    </w:p>
    <w:p w14:paraId="4386B628" w14:textId="6B95E4D4" w:rsidR="00333962" w:rsidRDefault="00333962" w:rsidP="00333962">
      <w:pPr>
        <w:jc w:val="center"/>
        <w:rPr>
          <w:b/>
          <w:bCs/>
        </w:rPr>
      </w:pPr>
      <w:r w:rsidRPr="00333962">
        <w:rPr>
          <w:b/>
          <w:bCs/>
        </w:rPr>
        <w:t>Reid updat</w:t>
      </w:r>
      <w:r>
        <w:rPr>
          <w:b/>
          <w:bCs/>
        </w:rPr>
        <w:t>e</w:t>
      </w:r>
      <w:r w:rsidRPr="00333962">
        <w:rPr>
          <w:b/>
          <w:bCs/>
        </w:rPr>
        <w:t>d policy on misrepresentin</w:t>
      </w:r>
      <w:r>
        <w:rPr>
          <w:b/>
          <w:bCs/>
        </w:rPr>
        <w:t>g</w:t>
      </w:r>
      <w:r w:rsidRPr="00333962">
        <w:rPr>
          <w:b/>
          <w:bCs/>
        </w:rPr>
        <w:t xml:space="preserve"> evidence during </w:t>
      </w:r>
      <w:r>
        <w:rPr>
          <w:b/>
          <w:bCs/>
        </w:rPr>
        <w:t>a</w:t>
      </w:r>
      <w:r w:rsidRPr="00333962">
        <w:rPr>
          <w:b/>
          <w:bCs/>
        </w:rPr>
        <w:t>n int</w:t>
      </w:r>
      <w:r>
        <w:rPr>
          <w:b/>
          <w:bCs/>
        </w:rPr>
        <w:t>e</w:t>
      </w:r>
      <w:r w:rsidRPr="00333962">
        <w:rPr>
          <w:b/>
          <w:bCs/>
        </w:rPr>
        <w:t>rrogation</w:t>
      </w:r>
      <w:r>
        <w:rPr>
          <w:b/>
          <w:bCs/>
        </w:rPr>
        <w:t>:</w:t>
      </w:r>
    </w:p>
    <w:p w14:paraId="7F87144B" w14:textId="77777777" w:rsidR="00333962" w:rsidRDefault="00333962" w:rsidP="00333962">
      <w:pPr>
        <w:jc w:val="center"/>
        <w:rPr>
          <w:b/>
          <w:bCs/>
        </w:rPr>
      </w:pPr>
    </w:p>
    <w:p w14:paraId="54F1F1BF" w14:textId="56098EF6" w:rsidR="00333962" w:rsidRPr="00333962" w:rsidRDefault="0097437C" w:rsidP="00333962">
      <w:pPr>
        <w:jc w:val="center"/>
        <w:rPr>
          <w:b/>
          <w:bCs/>
        </w:rPr>
      </w:pPr>
      <w:r>
        <w:rPr>
          <w:b/>
          <w:bCs/>
        </w:rPr>
        <w:t xml:space="preserve">Investigators should adopt a general practice of avoiding misrepresentations concerning incontrovertible or dispositive evidence </w:t>
      </w:r>
    </w:p>
    <w:p w14:paraId="6F2B36AE" w14:textId="77777777" w:rsidR="002911B3" w:rsidRDefault="002911B3"/>
    <w:sectPr w:rsidR="002911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D751" w14:textId="77777777" w:rsidR="00EC27FA" w:rsidRDefault="00EC27FA" w:rsidP="00333962">
      <w:r>
        <w:separator/>
      </w:r>
    </w:p>
  </w:endnote>
  <w:endnote w:type="continuationSeparator" w:id="0">
    <w:p w14:paraId="29E4497E" w14:textId="77777777" w:rsidR="00EC27FA" w:rsidRDefault="00EC27FA" w:rsidP="0033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TimesLTPro">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4A05" w14:textId="77777777" w:rsidR="00EC27FA" w:rsidRDefault="00EC27FA" w:rsidP="00333962">
      <w:r>
        <w:separator/>
      </w:r>
    </w:p>
  </w:footnote>
  <w:footnote w:type="continuationSeparator" w:id="0">
    <w:p w14:paraId="1887E295" w14:textId="77777777" w:rsidR="00EC27FA" w:rsidRDefault="00EC27FA" w:rsidP="00333962">
      <w:r>
        <w:continuationSeparator/>
      </w:r>
    </w:p>
  </w:footnote>
  <w:footnote w:id="1">
    <w:p w14:paraId="2206F10D" w14:textId="77777777" w:rsidR="00333962" w:rsidRPr="004C63F7" w:rsidRDefault="00333962" w:rsidP="00333962">
      <w:pPr>
        <w:pStyle w:val="FootnoteText"/>
        <w:rPr>
          <w:rFonts w:ascii="Times New Roman" w:hAnsi="Times New Roman" w:cs="Times New Roman"/>
        </w:rPr>
      </w:pPr>
      <w:r>
        <w:rPr>
          <w:rStyle w:val="FootnoteReference"/>
        </w:rPr>
        <w:footnoteRef/>
      </w:r>
      <w:r>
        <w:t xml:space="preserve"> </w:t>
      </w:r>
      <w:r w:rsidRPr="001E57F6">
        <w:rPr>
          <w:rFonts w:ascii="Times New Roman" w:hAnsi="Times New Roman" w:cs="Times New Roman"/>
          <w:i/>
        </w:rPr>
        <w:t>Frazier v. Cupp</w:t>
      </w:r>
      <w:r w:rsidRPr="004C63F7">
        <w:rPr>
          <w:rFonts w:ascii="Times New Roman" w:hAnsi="Times New Roman" w:cs="Times New Roman"/>
        </w:rPr>
        <w:t>, 394 U.S. 731 (1969)</w:t>
      </w:r>
    </w:p>
  </w:footnote>
  <w:footnote w:id="2">
    <w:p w14:paraId="7F5A555D" w14:textId="77777777" w:rsidR="00333962" w:rsidRDefault="00333962" w:rsidP="00333962">
      <w:pPr>
        <w:pStyle w:val="FootnoteText"/>
      </w:pPr>
      <w:r>
        <w:rPr>
          <w:rStyle w:val="FootnoteReference"/>
        </w:rPr>
        <w:footnoteRef/>
      </w:r>
      <w:r>
        <w:t xml:space="preserve"> </w:t>
      </w:r>
      <w:r w:rsidRPr="00D453C2">
        <w:rPr>
          <w:rFonts w:ascii="Times New Roman" w:hAnsi="Times New Roman" w:cs="Times New Roman"/>
          <w:sz w:val="22"/>
          <w:szCs w:val="22"/>
        </w:rPr>
        <w:t xml:space="preserve">Fred Inbau, John Reid, Joseph Buckley and Brian Jayne, </w:t>
      </w:r>
      <w:r w:rsidRPr="00D453C2">
        <w:rPr>
          <w:rFonts w:ascii="Times New Roman" w:hAnsi="Times New Roman" w:cs="Times New Roman"/>
          <w:i/>
          <w:sz w:val="22"/>
          <w:szCs w:val="22"/>
        </w:rPr>
        <w:t>Criminal Interrogation and Confessions</w:t>
      </w:r>
      <w:r w:rsidRPr="00D453C2">
        <w:rPr>
          <w:rFonts w:ascii="Times New Roman" w:hAnsi="Times New Roman" w:cs="Times New Roman"/>
          <w:sz w:val="22"/>
          <w:szCs w:val="22"/>
        </w:rPr>
        <w:t xml:space="preserve"> (2013)</w:t>
      </w:r>
    </w:p>
  </w:footnote>
  <w:footnote w:id="3">
    <w:p w14:paraId="4789C23A" w14:textId="77777777" w:rsidR="00333962" w:rsidRPr="00E91A79" w:rsidRDefault="00333962" w:rsidP="00333962">
      <w:pPr>
        <w:pStyle w:val="FootnoteText"/>
        <w:rPr>
          <w:rFonts w:ascii="Times New Roman" w:hAnsi="Times New Roman" w:cs="Times New Roman"/>
          <w:sz w:val="22"/>
          <w:szCs w:val="22"/>
        </w:rPr>
      </w:pPr>
      <w:r w:rsidRPr="00E91A79">
        <w:rPr>
          <w:rStyle w:val="FootnoteReference"/>
          <w:rFonts w:ascii="Times New Roman" w:hAnsi="Times New Roman" w:cs="Times New Roman"/>
          <w:sz w:val="22"/>
          <w:szCs w:val="22"/>
        </w:rPr>
        <w:footnoteRef/>
      </w:r>
      <w:r w:rsidRPr="00E91A79">
        <w:rPr>
          <w:rFonts w:ascii="Times New Roman" w:hAnsi="Times New Roman" w:cs="Times New Roman"/>
          <w:sz w:val="22"/>
          <w:szCs w:val="22"/>
        </w:rPr>
        <w:t xml:space="preserve"> Richard Leo Deposition Testimony April </w:t>
      </w:r>
      <w:proofErr w:type="gramStart"/>
      <w:r w:rsidRPr="00E91A79">
        <w:rPr>
          <w:rFonts w:ascii="Times New Roman" w:hAnsi="Times New Roman" w:cs="Times New Roman"/>
          <w:sz w:val="22"/>
          <w:szCs w:val="22"/>
        </w:rPr>
        <w:t xml:space="preserve">2013  </w:t>
      </w:r>
      <w:r w:rsidRPr="00E91A79">
        <w:rPr>
          <w:rFonts w:ascii="Times New Roman" w:hAnsi="Times New Roman" w:cs="Times New Roman"/>
          <w:i/>
          <w:sz w:val="22"/>
          <w:szCs w:val="22"/>
        </w:rPr>
        <w:t>Caine</w:t>
      </w:r>
      <w:proofErr w:type="gramEnd"/>
      <w:r w:rsidRPr="00E91A79">
        <w:rPr>
          <w:rFonts w:ascii="Times New Roman" w:hAnsi="Times New Roman" w:cs="Times New Roman"/>
          <w:i/>
          <w:sz w:val="22"/>
          <w:szCs w:val="22"/>
        </w:rPr>
        <w:t xml:space="preserve"> v. </w:t>
      </w:r>
      <w:proofErr w:type="gramStart"/>
      <w:r w:rsidRPr="00E91A79">
        <w:rPr>
          <w:rFonts w:ascii="Times New Roman" w:hAnsi="Times New Roman" w:cs="Times New Roman"/>
          <w:i/>
          <w:sz w:val="22"/>
          <w:szCs w:val="22"/>
        </w:rPr>
        <w:t>Burg</w:t>
      </w:r>
      <w:r>
        <w:rPr>
          <w:rFonts w:ascii="Times New Roman" w:hAnsi="Times New Roman" w:cs="Times New Roman"/>
          <w:i/>
          <w:sz w:val="22"/>
          <w:szCs w:val="22"/>
        </w:rPr>
        <w:t>e</w:t>
      </w:r>
      <w:r w:rsidRPr="00E91A79">
        <w:rPr>
          <w:rFonts w:ascii="Times New Roman" w:hAnsi="Times New Roman" w:cs="Times New Roman"/>
          <w:i/>
          <w:sz w:val="22"/>
          <w:szCs w:val="22"/>
        </w:rPr>
        <w:t xml:space="preserve">  </w:t>
      </w:r>
      <w:proofErr w:type="spellStart"/>
      <w:r w:rsidRPr="00E91A79">
        <w:rPr>
          <w:rFonts w:ascii="Times New Roman" w:hAnsi="Times New Roman" w:cs="Times New Roman"/>
          <w:sz w:val="22"/>
          <w:szCs w:val="22"/>
        </w:rPr>
        <w:t>Dr</w:t>
      </w:r>
      <w:proofErr w:type="gramEnd"/>
      <w:r w:rsidRPr="00E91A79">
        <w:rPr>
          <w:rFonts w:ascii="Times New Roman" w:hAnsi="Times New Roman" w:cs="Times New Roman"/>
          <w:sz w:val="22"/>
          <w:szCs w:val="22"/>
        </w:rPr>
        <w:t>.Leo</w:t>
      </w:r>
      <w:proofErr w:type="spellEnd"/>
      <w:r w:rsidRPr="00E91A79">
        <w:rPr>
          <w:rFonts w:ascii="Times New Roman" w:hAnsi="Times New Roman" w:cs="Times New Roman"/>
          <w:sz w:val="22"/>
          <w:szCs w:val="22"/>
        </w:rPr>
        <w:t xml:space="preserve"> refers to this to as the false evidence ploy.</w:t>
      </w:r>
    </w:p>
  </w:footnote>
  <w:footnote w:id="4">
    <w:p w14:paraId="0AED0510" w14:textId="77777777" w:rsidR="00333962" w:rsidRDefault="00333962" w:rsidP="00333962">
      <w:pPr>
        <w:pStyle w:val="FootnoteText"/>
      </w:pPr>
      <w:r w:rsidRPr="00E91A79">
        <w:rPr>
          <w:rStyle w:val="FootnoteReference"/>
          <w:rFonts w:ascii="Times New Roman" w:hAnsi="Times New Roman" w:cs="Times New Roman"/>
          <w:sz w:val="22"/>
          <w:szCs w:val="22"/>
        </w:rPr>
        <w:footnoteRef/>
      </w:r>
      <w:r w:rsidRPr="00E91A79">
        <w:rPr>
          <w:rFonts w:ascii="Times New Roman" w:hAnsi="Times New Roman" w:cs="Times New Roman"/>
          <w:sz w:val="22"/>
          <w:szCs w:val="22"/>
        </w:rPr>
        <w:t xml:space="preserve"> </w:t>
      </w:r>
      <w:r w:rsidRPr="00D453C2">
        <w:rPr>
          <w:rFonts w:ascii="Times New Roman" w:hAnsi="Times New Roman" w:cs="Times New Roman"/>
          <w:sz w:val="22"/>
          <w:szCs w:val="22"/>
        </w:rPr>
        <w:t xml:space="preserve">Fred Inbau, John Reid, Joseph Buckley and Brian Jayne, </w:t>
      </w:r>
      <w:r w:rsidRPr="00D453C2">
        <w:rPr>
          <w:rFonts w:ascii="Times New Roman" w:hAnsi="Times New Roman" w:cs="Times New Roman"/>
          <w:i/>
          <w:sz w:val="22"/>
          <w:szCs w:val="22"/>
        </w:rPr>
        <w:t>Criminal Interrogation and Confessions</w:t>
      </w:r>
      <w:r w:rsidRPr="00D453C2">
        <w:rPr>
          <w:rFonts w:ascii="Times New Roman" w:hAnsi="Times New Roman" w:cs="Times New Roman"/>
          <w:sz w:val="22"/>
          <w:szCs w:val="22"/>
        </w:rPr>
        <w:t xml:space="preserve"> (2013)</w:t>
      </w:r>
      <w:r>
        <w:rPr>
          <w:rFonts w:ascii="Times New Roman" w:hAnsi="Times New Roman" w:cs="Times New Roman"/>
          <w:sz w:val="22"/>
          <w:szCs w:val="22"/>
        </w:rPr>
        <w:t xml:space="preserve"> page 352</w:t>
      </w:r>
    </w:p>
  </w:footnote>
  <w:footnote w:id="5">
    <w:p w14:paraId="41E7F00F" w14:textId="77777777" w:rsidR="00333962" w:rsidRPr="002066D9" w:rsidRDefault="00333962" w:rsidP="00333962">
      <w:pPr>
        <w:pStyle w:val="FootnoteText"/>
        <w:rPr>
          <w:rFonts w:ascii="Times New Roman" w:hAnsi="Times New Roman" w:cs="Times New Roman"/>
          <w:sz w:val="22"/>
          <w:szCs w:val="22"/>
        </w:rPr>
      </w:pPr>
      <w:r w:rsidRPr="002066D9">
        <w:rPr>
          <w:rStyle w:val="FootnoteReference"/>
          <w:rFonts w:ascii="Times New Roman" w:hAnsi="Times New Roman" w:cs="Times New Roman"/>
          <w:sz w:val="22"/>
          <w:szCs w:val="22"/>
        </w:rPr>
        <w:footnoteRef/>
      </w:r>
      <w:r w:rsidRPr="002066D9">
        <w:rPr>
          <w:rFonts w:ascii="Times New Roman" w:hAnsi="Times New Roman" w:cs="Times New Roman"/>
          <w:sz w:val="22"/>
          <w:szCs w:val="22"/>
        </w:rPr>
        <w:t xml:space="preserve"> </w:t>
      </w:r>
      <w:r w:rsidRPr="002066D9">
        <w:rPr>
          <w:rFonts w:ascii="Times New Roman" w:hAnsi="Times New Roman" w:cs="Times New Roman"/>
          <w:i/>
          <w:iCs/>
          <w:sz w:val="22"/>
          <w:szCs w:val="22"/>
        </w:rPr>
        <w:t xml:space="preserve">US v. Graham </w:t>
      </w:r>
      <w:r w:rsidRPr="002066D9">
        <w:rPr>
          <w:rFonts w:ascii="Times New Roman" w:eastAsia="Times New Roman" w:hAnsi="Times New Roman" w:cs="Times New Roman"/>
          <w:sz w:val="22"/>
          <w:szCs w:val="22"/>
        </w:rPr>
        <w:t>2014 WL 2922388 (</w:t>
      </w:r>
      <w:proofErr w:type="spellStart"/>
      <w:r w:rsidRPr="002066D9">
        <w:rPr>
          <w:rFonts w:ascii="Times New Roman" w:eastAsia="Times New Roman" w:hAnsi="Times New Roman" w:cs="Times New Roman"/>
          <w:sz w:val="22"/>
          <w:szCs w:val="22"/>
        </w:rPr>
        <w:t>N.D.Ga</w:t>
      </w:r>
      <w:proofErr w:type="spellEnd"/>
      <w:r w:rsidRPr="002066D9">
        <w:rPr>
          <w:rFonts w:ascii="Times New Roman" w:eastAsia="Times New Roman" w:hAnsi="Times New Roman" w:cs="Times New Roman"/>
          <w:sz w:val="22"/>
          <w:szCs w:val="22"/>
        </w:rPr>
        <w:t>.)</w:t>
      </w:r>
    </w:p>
  </w:footnote>
  <w:footnote w:id="6">
    <w:p w14:paraId="79F14098" w14:textId="77777777" w:rsidR="00333962" w:rsidRPr="002066D9" w:rsidRDefault="00333962" w:rsidP="00333962">
      <w:pPr>
        <w:pStyle w:val="FootnoteText"/>
        <w:rPr>
          <w:rFonts w:ascii="Times New Roman" w:hAnsi="Times New Roman" w:cs="Times New Roman"/>
          <w:sz w:val="22"/>
          <w:szCs w:val="22"/>
        </w:rPr>
      </w:pPr>
      <w:r w:rsidRPr="002066D9">
        <w:rPr>
          <w:rStyle w:val="FootnoteReference"/>
          <w:rFonts w:ascii="Times New Roman" w:hAnsi="Times New Roman" w:cs="Times New Roman"/>
          <w:sz w:val="22"/>
          <w:szCs w:val="22"/>
        </w:rPr>
        <w:footnoteRef/>
      </w:r>
      <w:r w:rsidRPr="002066D9">
        <w:rPr>
          <w:rFonts w:ascii="Times New Roman" w:hAnsi="Times New Roman" w:cs="Times New Roman"/>
          <w:sz w:val="22"/>
          <w:szCs w:val="22"/>
        </w:rPr>
        <w:t xml:space="preserve"> Saul Kassin, et al, “Police-Induced Confessions: Risk Factors and Recommendations”</w:t>
      </w:r>
      <w:r w:rsidRPr="002066D9">
        <w:rPr>
          <w:rFonts w:ascii="Times New Roman" w:hAnsi="Times New Roman" w:cs="Times New Roman"/>
          <w:i/>
          <w:sz w:val="22"/>
          <w:szCs w:val="22"/>
        </w:rPr>
        <w:t xml:space="preserve"> Law Hum </w:t>
      </w:r>
      <w:proofErr w:type="spellStart"/>
      <w:r w:rsidRPr="002066D9">
        <w:rPr>
          <w:rFonts w:ascii="Times New Roman" w:hAnsi="Times New Roman" w:cs="Times New Roman"/>
          <w:i/>
          <w:sz w:val="22"/>
          <w:szCs w:val="22"/>
        </w:rPr>
        <w:t>Behav</w:t>
      </w:r>
      <w:proofErr w:type="spellEnd"/>
      <w:r w:rsidRPr="002066D9">
        <w:rPr>
          <w:rFonts w:ascii="Times New Roman" w:hAnsi="Times New Roman" w:cs="Times New Roman"/>
          <w:sz w:val="22"/>
          <w:szCs w:val="22"/>
        </w:rPr>
        <w:t xml:space="preserve"> (2010) 34:3–38</w:t>
      </w:r>
    </w:p>
  </w:footnote>
  <w:footnote w:id="7">
    <w:p w14:paraId="3747FC8F" w14:textId="77777777" w:rsidR="00333962" w:rsidRPr="002066D9" w:rsidRDefault="00333962" w:rsidP="00333962">
      <w:pPr>
        <w:tabs>
          <w:tab w:val="left" w:pos="180"/>
          <w:tab w:val="left" w:pos="220"/>
        </w:tabs>
        <w:autoSpaceDE w:val="0"/>
        <w:autoSpaceDN w:val="0"/>
        <w:adjustRightInd w:val="0"/>
        <w:spacing w:after="320"/>
        <w:rPr>
          <w:sz w:val="22"/>
          <w:szCs w:val="22"/>
        </w:rPr>
      </w:pPr>
      <w:r w:rsidRPr="002066D9">
        <w:rPr>
          <w:rStyle w:val="FootnoteReference"/>
          <w:rFonts w:eastAsiaTheme="majorEastAsia"/>
          <w:sz w:val="22"/>
          <w:szCs w:val="22"/>
        </w:rPr>
        <w:footnoteRef/>
      </w:r>
      <w:r w:rsidRPr="002066D9">
        <w:rPr>
          <w:sz w:val="22"/>
          <w:szCs w:val="22"/>
        </w:rPr>
        <w:t xml:space="preserve"> Deborah Davis and Richard Leo, “To Walk in their shoes: The problem of missing, misunderstood and misrepresented context in judging criminal confessions” </w:t>
      </w:r>
      <w:r w:rsidRPr="002066D9">
        <w:rPr>
          <w:i/>
          <w:sz w:val="22"/>
          <w:szCs w:val="22"/>
        </w:rPr>
        <w:t xml:space="preserve">New England Law Review </w:t>
      </w:r>
      <w:r w:rsidRPr="002066D9">
        <w:rPr>
          <w:sz w:val="22"/>
          <w:szCs w:val="22"/>
        </w:rPr>
        <w:t>2012</w:t>
      </w:r>
    </w:p>
  </w:footnote>
  <w:footnote w:id="8">
    <w:p w14:paraId="5FB0BEA8" w14:textId="77777777" w:rsidR="00333962" w:rsidRDefault="00333962" w:rsidP="00333962">
      <w:pPr>
        <w:pStyle w:val="FootnoteText"/>
      </w:pPr>
      <w:r>
        <w:rPr>
          <w:rStyle w:val="FootnoteReference"/>
        </w:rPr>
        <w:footnoteRef/>
      </w:r>
      <w:r>
        <w:t xml:space="preserve"> </w:t>
      </w:r>
      <w:r w:rsidRPr="002066D9">
        <w:rPr>
          <w:rFonts w:ascii="Times New Roman" w:hAnsi="Times New Roman" w:cs="Times New Roman"/>
          <w:sz w:val="22"/>
          <w:szCs w:val="22"/>
        </w:rPr>
        <w:t>Saul Kassin, et al, “Police-Induced Confessions: Risk Factors and Recommendations”</w:t>
      </w:r>
      <w:r w:rsidRPr="002066D9">
        <w:rPr>
          <w:rFonts w:ascii="Times New Roman" w:hAnsi="Times New Roman" w:cs="Times New Roman"/>
          <w:i/>
          <w:sz w:val="22"/>
          <w:szCs w:val="22"/>
        </w:rPr>
        <w:t xml:space="preserve"> Law Hum </w:t>
      </w:r>
      <w:proofErr w:type="spellStart"/>
      <w:r w:rsidRPr="002066D9">
        <w:rPr>
          <w:rFonts w:ascii="Times New Roman" w:hAnsi="Times New Roman" w:cs="Times New Roman"/>
          <w:i/>
          <w:sz w:val="22"/>
          <w:szCs w:val="22"/>
        </w:rPr>
        <w:t>Behav</w:t>
      </w:r>
      <w:proofErr w:type="spellEnd"/>
      <w:r w:rsidRPr="002066D9">
        <w:rPr>
          <w:rFonts w:ascii="Times New Roman" w:hAnsi="Times New Roman" w:cs="Times New Roman"/>
          <w:sz w:val="22"/>
          <w:szCs w:val="22"/>
        </w:rPr>
        <w:t xml:space="preserve"> (2010) 34:3–38</w:t>
      </w:r>
    </w:p>
  </w:footnote>
  <w:footnote w:id="9">
    <w:p w14:paraId="1A8F2287" w14:textId="77777777" w:rsidR="00333962" w:rsidRPr="00E37F86" w:rsidRDefault="00333962" w:rsidP="00333962">
      <w:pPr>
        <w:pStyle w:val="FootnoteText"/>
        <w:rPr>
          <w:rFonts w:ascii="Times New Roman" w:hAnsi="Times New Roman" w:cs="Times New Roman"/>
          <w:sz w:val="22"/>
          <w:szCs w:val="22"/>
        </w:rPr>
      </w:pPr>
      <w:r w:rsidRPr="00E37F86">
        <w:rPr>
          <w:rStyle w:val="FootnoteReference"/>
          <w:rFonts w:ascii="Times New Roman" w:hAnsi="Times New Roman" w:cs="Times New Roman"/>
          <w:sz w:val="22"/>
          <w:szCs w:val="22"/>
        </w:rPr>
        <w:footnoteRef/>
      </w:r>
      <w:r w:rsidRPr="00E37F86">
        <w:rPr>
          <w:rFonts w:ascii="Times New Roman" w:hAnsi="Times New Roman" w:cs="Times New Roman"/>
          <w:sz w:val="22"/>
          <w:szCs w:val="22"/>
        </w:rPr>
        <w:t xml:space="preserve"> For additional details see “Research Review: The Lie, the Bluff and False Confessions” at   http://www.reid.com/educational_info/r_tips.html?serial=129407139948903</w:t>
      </w:r>
    </w:p>
  </w:footnote>
  <w:footnote w:id="10">
    <w:p w14:paraId="002C5350" w14:textId="77777777" w:rsidR="00333962" w:rsidRPr="00E37F86" w:rsidRDefault="00333962" w:rsidP="00333962">
      <w:pPr>
        <w:pStyle w:val="FootnoteText"/>
        <w:rPr>
          <w:rFonts w:ascii="Times New Roman" w:hAnsi="Times New Roman" w:cs="Times New Roman"/>
          <w:sz w:val="22"/>
          <w:szCs w:val="22"/>
        </w:rPr>
      </w:pPr>
      <w:r w:rsidRPr="00E37F86">
        <w:rPr>
          <w:rStyle w:val="FootnoteReference"/>
          <w:rFonts w:ascii="Times New Roman" w:hAnsi="Times New Roman" w:cs="Times New Roman"/>
          <w:sz w:val="22"/>
          <w:szCs w:val="22"/>
        </w:rPr>
        <w:footnoteRef/>
      </w:r>
      <w:r w:rsidRPr="00E37F86">
        <w:rPr>
          <w:rFonts w:ascii="Times New Roman" w:hAnsi="Times New Roman" w:cs="Times New Roman"/>
          <w:sz w:val="22"/>
          <w:szCs w:val="22"/>
        </w:rPr>
        <w:t xml:space="preserve"> 784 F.Supp.2d 59</w:t>
      </w:r>
    </w:p>
  </w:footnote>
  <w:footnote w:id="11">
    <w:p w14:paraId="3F84D55E" w14:textId="77777777" w:rsidR="00333962" w:rsidRPr="00E37F86" w:rsidRDefault="00333962" w:rsidP="00333962">
      <w:pPr>
        <w:pStyle w:val="FootnoteText"/>
        <w:rPr>
          <w:rFonts w:ascii="Times New Roman" w:hAnsi="Times New Roman" w:cs="Times New Roman"/>
          <w:sz w:val="22"/>
          <w:szCs w:val="22"/>
        </w:rPr>
      </w:pPr>
      <w:r w:rsidRPr="00E37F86">
        <w:rPr>
          <w:rStyle w:val="FootnoteReference"/>
          <w:rFonts w:ascii="Times New Roman" w:hAnsi="Times New Roman" w:cs="Times New Roman"/>
          <w:sz w:val="22"/>
          <w:szCs w:val="22"/>
        </w:rPr>
        <w:footnoteRef/>
      </w:r>
      <w:r w:rsidRPr="00E37F86">
        <w:rPr>
          <w:rFonts w:ascii="Times New Roman" w:hAnsi="Times New Roman" w:cs="Times New Roman"/>
          <w:sz w:val="22"/>
          <w:szCs w:val="22"/>
        </w:rPr>
        <w:t xml:space="preserve"> Saul Kassin, et al, “Police-Induced Confessions: Risk Factors and Recommendations”</w:t>
      </w:r>
      <w:r w:rsidRPr="00E37F86">
        <w:rPr>
          <w:rFonts w:ascii="Times New Roman" w:hAnsi="Times New Roman" w:cs="Times New Roman"/>
          <w:i/>
          <w:sz w:val="22"/>
          <w:szCs w:val="22"/>
        </w:rPr>
        <w:t xml:space="preserve"> Law Hum </w:t>
      </w:r>
      <w:proofErr w:type="spellStart"/>
      <w:r w:rsidRPr="00E37F86">
        <w:rPr>
          <w:rFonts w:ascii="Times New Roman" w:hAnsi="Times New Roman" w:cs="Times New Roman"/>
          <w:i/>
          <w:sz w:val="22"/>
          <w:szCs w:val="22"/>
        </w:rPr>
        <w:t>Behav</w:t>
      </w:r>
      <w:proofErr w:type="spellEnd"/>
      <w:r w:rsidRPr="00E37F86">
        <w:rPr>
          <w:rFonts w:ascii="Times New Roman" w:hAnsi="Times New Roman" w:cs="Times New Roman"/>
          <w:sz w:val="22"/>
          <w:szCs w:val="22"/>
        </w:rPr>
        <w:t xml:space="preserve"> (2010) 34:3–38</w:t>
      </w:r>
    </w:p>
  </w:footnote>
  <w:footnote w:id="12">
    <w:p w14:paraId="65FA3E8E" w14:textId="77777777" w:rsidR="00333962" w:rsidRDefault="00333962" w:rsidP="00333962">
      <w:pPr>
        <w:pStyle w:val="FootnoteText"/>
      </w:pPr>
      <w:r w:rsidRPr="00E37F86">
        <w:rPr>
          <w:rStyle w:val="FootnoteReference"/>
          <w:rFonts w:ascii="Times New Roman" w:hAnsi="Times New Roman" w:cs="Times New Roman"/>
          <w:sz w:val="22"/>
          <w:szCs w:val="22"/>
        </w:rPr>
        <w:footnoteRef/>
      </w:r>
      <w:r w:rsidRPr="00E37F86">
        <w:rPr>
          <w:rFonts w:ascii="Times New Roman" w:hAnsi="Times New Roman" w:cs="Times New Roman"/>
          <w:sz w:val="22"/>
          <w:szCs w:val="22"/>
        </w:rPr>
        <w:t xml:space="preserve"> 522 So.2d 971 (1989)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E80"/>
    <w:multiLevelType w:val="hybridMultilevel"/>
    <w:tmpl w:val="1854C214"/>
    <w:lvl w:ilvl="0" w:tplc="1EB209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BAC7CE8"/>
    <w:multiLevelType w:val="multilevel"/>
    <w:tmpl w:val="4E0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143806">
    <w:abstractNumId w:val="0"/>
  </w:num>
  <w:num w:numId="2" w16cid:durableId="40418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62"/>
    <w:rsid w:val="001F5BFA"/>
    <w:rsid w:val="002911B3"/>
    <w:rsid w:val="00333962"/>
    <w:rsid w:val="006F50AD"/>
    <w:rsid w:val="00713AE5"/>
    <w:rsid w:val="008A2029"/>
    <w:rsid w:val="00934096"/>
    <w:rsid w:val="0097437C"/>
    <w:rsid w:val="00A7203D"/>
    <w:rsid w:val="00B604D5"/>
    <w:rsid w:val="00C63783"/>
    <w:rsid w:val="00DB3BBF"/>
    <w:rsid w:val="00DF3118"/>
    <w:rsid w:val="00E06C77"/>
    <w:rsid w:val="00EC27FA"/>
    <w:rsid w:val="00F3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C6B74"/>
  <w15:chartTrackingRefBased/>
  <w15:docId w15:val="{4BBB0E76-181B-CF42-938B-AE3F6A97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6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33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9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9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9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9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962"/>
    <w:rPr>
      <w:rFonts w:eastAsiaTheme="majorEastAsia" w:cstheme="majorBidi"/>
      <w:color w:val="272727" w:themeColor="text1" w:themeTint="D8"/>
    </w:rPr>
  </w:style>
  <w:style w:type="paragraph" w:styleId="Title">
    <w:name w:val="Title"/>
    <w:basedOn w:val="Normal"/>
    <w:next w:val="Normal"/>
    <w:link w:val="TitleChar"/>
    <w:uiPriority w:val="10"/>
    <w:qFormat/>
    <w:rsid w:val="003339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962"/>
    <w:pPr>
      <w:spacing w:before="160"/>
      <w:jc w:val="center"/>
    </w:pPr>
    <w:rPr>
      <w:i/>
      <w:iCs/>
      <w:color w:val="404040" w:themeColor="text1" w:themeTint="BF"/>
    </w:rPr>
  </w:style>
  <w:style w:type="character" w:customStyle="1" w:styleId="QuoteChar">
    <w:name w:val="Quote Char"/>
    <w:basedOn w:val="DefaultParagraphFont"/>
    <w:link w:val="Quote"/>
    <w:uiPriority w:val="29"/>
    <w:rsid w:val="00333962"/>
    <w:rPr>
      <w:i/>
      <w:iCs/>
      <w:color w:val="404040" w:themeColor="text1" w:themeTint="BF"/>
    </w:rPr>
  </w:style>
  <w:style w:type="paragraph" w:styleId="ListParagraph">
    <w:name w:val="List Paragraph"/>
    <w:basedOn w:val="Normal"/>
    <w:uiPriority w:val="34"/>
    <w:qFormat/>
    <w:rsid w:val="00333962"/>
    <w:pPr>
      <w:ind w:left="720"/>
      <w:contextualSpacing/>
    </w:pPr>
  </w:style>
  <w:style w:type="character" w:styleId="IntenseEmphasis">
    <w:name w:val="Intense Emphasis"/>
    <w:basedOn w:val="DefaultParagraphFont"/>
    <w:uiPriority w:val="21"/>
    <w:qFormat/>
    <w:rsid w:val="00333962"/>
    <w:rPr>
      <w:i/>
      <w:iCs/>
      <w:color w:val="0F4761" w:themeColor="accent1" w:themeShade="BF"/>
    </w:rPr>
  </w:style>
  <w:style w:type="paragraph" w:styleId="IntenseQuote">
    <w:name w:val="Intense Quote"/>
    <w:basedOn w:val="Normal"/>
    <w:next w:val="Normal"/>
    <w:link w:val="IntenseQuoteChar"/>
    <w:uiPriority w:val="30"/>
    <w:qFormat/>
    <w:rsid w:val="00333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962"/>
    <w:rPr>
      <w:i/>
      <w:iCs/>
      <w:color w:val="0F4761" w:themeColor="accent1" w:themeShade="BF"/>
    </w:rPr>
  </w:style>
  <w:style w:type="character" w:styleId="IntenseReference">
    <w:name w:val="Intense Reference"/>
    <w:basedOn w:val="DefaultParagraphFont"/>
    <w:uiPriority w:val="32"/>
    <w:qFormat/>
    <w:rsid w:val="00333962"/>
    <w:rPr>
      <w:b/>
      <w:bCs/>
      <w:smallCaps/>
      <w:color w:val="0F4761" w:themeColor="accent1" w:themeShade="BF"/>
      <w:spacing w:val="5"/>
    </w:rPr>
  </w:style>
  <w:style w:type="paragraph" w:styleId="FootnoteText">
    <w:name w:val="footnote text"/>
    <w:basedOn w:val="Normal"/>
    <w:link w:val="FootnoteTextChar"/>
    <w:unhideWhenUsed/>
    <w:rsid w:val="00333962"/>
    <w:rPr>
      <w:rFonts w:asciiTheme="minorHAnsi" w:eastAsiaTheme="minorEastAsia" w:hAnsiTheme="minorHAnsi" w:cstheme="minorBidi"/>
    </w:rPr>
  </w:style>
  <w:style w:type="character" w:customStyle="1" w:styleId="FootnoteTextChar">
    <w:name w:val="Footnote Text Char"/>
    <w:basedOn w:val="DefaultParagraphFont"/>
    <w:link w:val="FootnoteText"/>
    <w:rsid w:val="00333962"/>
    <w:rPr>
      <w:rFonts w:eastAsiaTheme="minorEastAsia"/>
      <w:kern w:val="0"/>
      <w14:ligatures w14:val="none"/>
    </w:rPr>
  </w:style>
  <w:style w:type="character" w:styleId="FootnoteReference">
    <w:name w:val="footnote reference"/>
    <w:basedOn w:val="DefaultParagraphFont"/>
    <w:unhideWhenUsed/>
    <w:rsid w:val="00333962"/>
    <w:rPr>
      <w:vertAlign w:val="superscript"/>
    </w:rPr>
  </w:style>
  <w:style w:type="paragraph" w:styleId="PlainText">
    <w:name w:val="Plain Text"/>
    <w:basedOn w:val="Normal"/>
    <w:link w:val="PlainTextChar"/>
    <w:rsid w:val="00333962"/>
    <w:rPr>
      <w:rFonts w:ascii="Courier New" w:hAnsi="Courier New" w:cs="Courier New"/>
      <w:sz w:val="20"/>
      <w:szCs w:val="20"/>
    </w:rPr>
  </w:style>
  <w:style w:type="character" w:customStyle="1" w:styleId="PlainTextChar">
    <w:name w:val="Plain Text Char"/>
    <w:basedOn w:val="DefaultParagraphFont"/>
    <w:link w:val="PlainText"/>
    <w:rsid w:val="00333962"/>
    <w:rPr>
      <w:rFonts w:ascii="Courier New" w:eastAsia="Times New Roman" w:hAnsi="Courier New" w:cs="Courier New"/>
      <w:kern w:val="0"/>
      <w:sz w:val="20"/>
      <w:szCs w:val="20"/>
      <w14:ligatures w14:val="none"/>
    </w:rPr>
  </w:style>
  <w:style w:type="paragraph" w:styleId="NormalWeb">
    <w:name w:val="Normal (Web)"/>
    <w:basedOn w:val="Normal"/>
    <w:uiPriority w:val="99"/>
    <w:unhideWhenUsed/>
    <w:rsid w:val="00333962"/>
    <w:pPr>
      <w:spacing w:before="100" w:beforeAutospacing="1" w:after="100" w:afterAutospacing="1"/>
    </w:pPr>
  </w:style>
  <w:style w:type="character" w:styleId="Hyperlink">
    <w:name w:val="Hyperlink"/>
    <w:basedOn w:val="DefaultParagraphFont"/>
    <w:uiPriority w:val="99"/>
    <w:semiHidden/>
    <w:unhideWhenUsed/>
    <w:rsid w:val="00333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entityType=gdrug&amp;entityId=Iff1648e16c7111e18b05fdf15589d8e8&amp;originationContext=document&amp;transitionType=DocumentItem&amp;contextData=(sc.Defau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id.com/pdfs/spring2019/Carter_Anderson_case_-_conf_vol.docx.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id.com/pdfs/winter2018/johnson.pdf" TargetMode="External"/><Relationship Id="rId5" Type="http://schemas.openxmlformats.org/officeDocument/2006/relationships/footnotes" Target="footnotes.xml"/><Relationship Id="rId10" Type="http://schemas.openxmlformats.org/officeDocument/2006/relationships/hyperlink" Target="http://www.reid.com/pdfs/winter2018/madden.pdf" TargetMode="External"/><Relationship Id="rId4" Type="http://schemas.openxmlformats.org/officeDocument/2006/relationships/webSettings" Target="webSettings.xml"/><Relationship Id="rId9" Type="http://schemas.openxmlformats.org/officeDocument/2006/relationships/hyperlink" Target="http://www.reid.com/pdfs/summer2018/Johnson_case_-_conf_vol_April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Buckley</dc:creator>
  <cp:keywords/>
  <dc:description/>
  <cp:lastModifiedBy>Joseph Buckley</cp:lastModifiedBy>
  <cp:revision>1</cp:revision>
  <dcterms:created xsi:type="dcterms:W3CDTF">2025-05-29T13:40:00Z</dcterms:created>
  <dcterms:modified xsi:type="dcterms:W3CDTF">2025-05-29T14:20:00Z</dcterms:modified>
</cp:coreProperties>
</file>